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A5DD26" w14:textId="4E41DA03" w:rsidR="00696DC3" w:rsidRPr="003D1C15" w:rsidRDefault="00696DC3" w:rsidP="00696DC3">
      <w:pPr>
        <w:pStyle w:val="a4"/>
        <w:jc w:val="both"/>
        <w:rPr>
          <w:sz w:val="22"/>
          <w:szCs w:val="22"/>
        </w:rPr>
      </w:pPr>
      <w:bookmarkStart w:id="0" w:name="OLE_LINK1"/>
      <w:bookmarkStart w:id="1" w:name="OLE_LINK2"/>
      <w:r w:rsidRPr="00637C64">
        <w:rPr>
          <w:sz w:val="22"/>
          <w:szCs w:val="22"/>
        </w:rPr>
        <w:t xml:space="preserve">3GPP TSG-RAN WG2 AH-1807                                                               </w:t>
      </w:r>
      <w:r w:rsidRPr="003D1C15">
        <w:rPr>
          <w:sz w:val="22"/>
          <w:szCs w:val="22"/>
        </w:rPr>
        <w:tab/>
      </w:r>
      <w:r>
        <w:rPr>
          <w:sz w:val="22"/>
          <w:szCs w:val="22"/>
        </w:rPr>
        <w:t xml:space="preserve">  </w:t>
      </w:r>
      <w:r w:rsidRPr="003D1C15">
        <w:rPr>
          <w:sz w:val="22"/>
          <w:szCs w:val="22"/>
        </w:rPr>
        <w:t>R2-18</w:t>
      </w:r>
      <w:r w:rsidR="00B91134">
        <w:rPr>
          <w:sz w:val="22"/>
          <w:szCs w:val="22"/>
        </w:rPr>
        <w:t>09523</w:t>
      </w:r>
    </w:p>
    <w:bookmarkEnd w:id="0"/>
    <w:bookmarkEnd w:id="1"/>
    <w:p w14:paraId="7821FD54" w14:textId="673049BF" w:rsidR="00696DC3" w:rsidRPr="003D1C15" w:rsidRDefault="00696DC3" w:rsidP="00696DC3">
      <w:pPr>
        <w:pStyle w:val="a4"/>
        <w:jc w:val="both"/>
        <w:rPr>
          <w:sz w:val="22"/>
          <w:szCs w:val="22"/>
        </w:rPr>
      </w:pPr>
      <w:r w:rsidRPr="00637C64">
        <w:rPr>
          <w:sz w:val="22"/>
          <w:szCs w:val="22"/>
        </w:rPr>
        <w:t>Montreal, Canada, July 2</w:t>
      </w:r>
      <w:r w:rsidRPr="00637C64">
        <w:rPr>
          <w:sz w:val="22"/>
          <w:szCs w:val="22"/>
          <w:vertAlign w:val="superscript"/>
        </w:rPr>
        <w:t>nd</w:t>
      </w:r>
      <w:r w:rsidRPr="00637C64">
        <w:rPr>
          <w:sz w:val="22"/>
          <w:szCs w:val="22"/>
        </w:rPr>
        <w:t xml:space="preserve"> - July 6</w:t>
      </w:r>
      <w:r w:rsidRPr="00637C64">
        <w:rPr>
          <w:sz w:val="22"/>
          <w:szCs w:val="22"/>
          <w:vertAlign w:val="superscript"/>
        </w:rPr>
        <w:t>th</w:t>
      </w:r>
      <w:r w:rsidRPr="00637C64">
        <w:rPr>
          <w:sz w:val="22"/>
          <w:szCs w:val="22"/>
        </w:rPr>
        <w:t xml:space="preserve"> 2018                                     </w:t>
      </w:r>
      <w:r>
        <w:rPr>
          <w:sz w:val="22"/>
          <w:szCs w:val="22"/>
        </w:rPr>
        <w:t xml:space="preserve"> </w:t>
      </w:r>
      <w:r>
        <w:rPr>
          <w:i/>
          <w:sz w:val="22"/>
          <w:szCs w:val="22"/>
        </w:rPr>
        <w:t>R</w:t>
      </w:r>
      <w:r w:rsidRPr="00637C64">
        <w:rPr>
          <w:i/>
          <w:sz w:val="22"/>
          <w:szCs w:val="22"/>
        </w:rPr>
        <w:t>evision of R2-18</w:t>
      </w:r>
      <w:r w:rsidRPr="00637C64">
        <w:rPr>
          <w:rFonts w:hint="eastAsia"/>
          <w:i/>
          <w:sz w:val="22"/>
          <w:szCs w:val="22"/>
        </w:rPr>
        <w:t>0</w:t>
      </w:r>
      <w:r w:rsidR="009D300C">
        <w:rPr>
          <w:i/>
          <w:sz w:val="22"/>
          <w:szCs w:val="22"/>
        </w:rPr>
        <w:t>8763</w:t>
      </w:r>
    </w:p>
    <w:p w14:paraId="5E89E160" w14:textId="77777777" w:rsidR="009D6560" w:rsidRPr="003D1C15" w:rsidRDefault="009D6560" w:rsidP="000909F5">
      <w:pPr>
        <w:pStyle w:val="a4"/>
        <w:tabs>
          <w:tab w:val="clear" w:pos="4536"/>
          <w:tab w:val="left" w:pos="1800"/>
        </w:tabs>
        <w:ind w:left="1800" w:hanging="1800"/>
        <w:jc w:val="both"/>
        <w:rPr>
          <w:rFonts w:eastAsia="宋体" w:cs="Arial"/>
          <w:sz w:val="22"/>
          <w:szCs w:val="22"/>
          <w:lang w:eastAsia="zh-CN"/>
        </w:rPr>
      </w:pPr>
    </w:p>
    <w:p w14:paraId="6A980EB1" w14:textId="77777777"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66788EF0" w14:textId="75FAD0E4"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696DC3">
        <w:rPr>
          <w:rFonts w:cs="Arial"/>
          <w:sz w:val="22"/>
          <w:szCs w:val="22"/>
        </w:rPr>
        <w:t>Further discussion on BFR termination criterion</w:t>
      </w:r>
    </w:p>
    <w:p w14:paraId="3A1089F2" w14:textId="77777777"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A56651">
        <w:rPr>
          <w:rFonts w:eastAsia="宋体" w:cs="Arial" w:hint="eastAsia"/>
          <w:sz w:val="22"/>
          <w:szCs w:val="22"/>
          <w:lang w:eastAsia="zh-CN"/>
        </w:rPr>
        <w:t>10.</w:t>
      </w:r>
      <w:r w:rsidR="009D3C75">
        <w:rPr>
          <w:rFonts w:eastAsia="宋体" w:cs="Arial"/>
          <w:sz w:val="22"/>
          <w:szCs w:val="22"/>
          <w:lang w:eastAsia="zh-CN"/>
        </w:rPr>
        <w:t>3.1.4.2</w:t>
      </w:r>
    </w:p>
    <w:p w14:paraId="2788CCF3" w14:textId="77777777"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462B5D6B" w14:textId="77777777" w:rsidR="00B87FBC" w:rsidRPr="00E2577D" w:rsidRDefault="00B87FBC" w:rsidP="000909F5">
      <w:pPr>
        <w:pBdr>
          <w:bottom w:val="single" w:sz="4" w:space="1" w:color="auto"/>
        </w:pBdr>
        <w:tabs>
          <w:tab w:val="left" w:pos="2552"/>
        </w:tabs>
        <w:jc w:val="both"/>
      </w:pPr>
    </w:p>
    <w:p w14:paraId="08ABB53B" w14:textId="77777777" w:rsidR="00B87FBC" w:rsidRPr="00D62F40" w:rsidRDefault="00BE38BD" w:rsidP="000909F5">
      <w:pPr>
        <w:pStyle w:val="1"/>
        <w:jc w:val="both"/>
        <w:rPr>
          <w:szCs w:val="28"/>
        </w:rPr>
      </w:pPr>
      <w:r w:rsidRPr="00D62F40">
        <w:rPr>
          <w:szCs w:val="28"/>
        </w:rPr>
        <w:t>Introduction</w:t>
      </w:r>
    </w:p>
    <w:p w14:paraId="148CC72C" w14:textId="4B9751E3" w:rsidR="009D300C" w:rsidRDefault="009D300C" w:rsidP="007D1139">
      <w:pPr>
        <w:pStyle w:val="a0"/>
        <w:spacing w:beforeLines="50" w:before="120"/>
      </w:pPr>
      <w:r>
        <w:t xml:space="preserve">In RAN2#102 meeting, the issue was raised that RAN1 and RAN2 specifications have inconsistent BFR termination criterions </w:t>
      </w:r>
      <w:r w:rsidR="007C7F31">
        <w:fldChar w:fldCharType="begin"/>
      </w:r>
      <w:r w:rsidR="007C7F31">
        <w:instrText xml:space="preserve"> REF _Ref484943431 \h </w:instrText>
      </w:r>
      <w:r w:rsidR="007C7F31">
        <w:fldChar w:fldCharType="separate"/>
      </w:r>
      <w:r w:rsidR="007C7F31">
        <w:t>[1</w:t>
      </w:r>
      <w:r w:rsidR="007C7F31">
        <w:fldChar w:fldCharType="end"/>
      </w:r>
      <w:r w:rsidR="007C7F31">
        <w:t>]</w:t>
      </w:r>
      <w:r>
        <w:t>.</w:t>
      </w:r>
      <w:r w:rsidR="00DA033D">
        <w:t>Th</w:t>
      </w:r>
      <w:r>
        <w:t>e discussion revealed different understandings of such criterion and no conclusion was reached. The document was noted with chairman still leaving the discussion open: “can think about it”.</w:t>
      </w:r>
    </w:p>
    <w:p w14:paraId="3E4DC66D" w14:textId="77777777" w:rsidR="000D7305" w:rsidRDefault="009D300C" w:rsidP="007D1139">
      <w:pPr>
        <w:pStyle w:val="a0"/>
        <w:spacing w:beforeLines="50" w:before="120"/>
      </w:pPr>
      <w:r>
        <w:t xml:space="preserve">In the meantime, RAN1 made some progress in clarifying the physical layer procedure related to the monitoring of the </w:t>
      </w:r>
      <w:proofErr w:type="spellStart"/>
      <w:r>
        <w:t>gNB</w:t>
      </w:r>
      <w:proofErr w:type="spellEnd"/>
      <w:r>
        <w:t xml:space="preserve"> response to BFR. In this contribution, we discuss the various interpretations expressed in last meeting online regarding the BFR termination criterion </w:t>
      </w:r>
      <w:r w:rsidR="000D7305">
        <w:t>in light of the latest TS38.213 specification and conclude a fix is indeed needed to the MAC specification to align with the PHY specification.</w:t>
      </w:r>
    </w:p>
    <w:p w14:paraId="421C44E3" w14:textId="77777777" w:rsidR="009030A7" w:rsidRDefault="009030A7" w:rsidP="009030A7">
      <w:pPr>
        <w:pStyle w:val="1"/>
        <w:jc w:val="both"/>
      </w:pPr>
      <w:r w:rsidRPr="00AA54B6">
        <w:rPr>
          <w:rFonts w:hint="eastAsia"/>
        </w:rPr>
        <w:t>Discussion</w:t>
      </w:r>
    </w:p>
    <w:p w14:paraId="518B8FE8" w14:textId="77777777" w:rsidR="00576BF3" w:rsidRDefault="0042729C" w:rsidP="00377F6F">
      <w:pPr>
        <w:pStyle w:val="20"/>
        <w:numPr>
          <w:ilvl w:val="1"/>
          <w:numId w:val="1"/>
        </w:numPr>
        <w:ind w:left="562" w:hanging="562"/>
      </w:pPr>
      <w:bookmarkStart w:id="5" w:name="_Ref510173852"/>
      <w:r>
        <w:t>Description of the issue</w:t>
      </w:r>
      <w:bookmarkEnd w:id="5"/>
    </w:p>
    <w:p w14:paraId="5AD05945" w14:textId="1EEC6668" w:rsidR="000D7305" w:rsidRDefault="000D7305" w:rsidP="00CC60D8">
      <w:pPr>
        <w:pStyle w:val="a0"/>
      </w:pPr>
      <w:r>
        <w:t xml:space="preserve">The issue raised in </w:t>
      </w:r>
      <w:r w:rsidR="007C7F31">
        <w:fldChar w:fldCharType="begin"/>
      </w:r>
      <w:r w:rsidR="007C7F31">
        <w:instrText xml:space="preserve"> REF _Ref484943431 \h </w:instrText>
      </w:r>
      <w:r w:rsidR="007C7F31">
        <w:fldChar w:fldCharType="separate"/>
      </w:r>
      <w:r w:rsidR="007C7F31">
        <w:t>[1</w:t>
      </w:r>
      <w:r w:rsidR="007C7F31">
        <w:fldChar w:fldCharType="end"/>
      </w:r>
      <w:r w:rsidR="007C7F31">
        <w:t xml:space="preserve">] </w:t>
      </w:r>
      <w:r>
        <w:t>can be summarized as follows:</w:t>
      </w:r>
    </w:p>
    <w:p w14:paraId="4FCDC7DF" w14:textId="066FD3EC" w:rsidR="00FC3C5C" w:rsidRDefault="00FC3C5C" w:rsidP="00CC60D8">
      <w:pPr>
        <w:pStyle w:val="a0"/>
      </w:pPr>
      <w:r>
        <w:t xml:space="preserve">The beam failure recovery request procedure aims at indicating to the </w:t>
      </w:r>
      <w:proofErr w:type="spellStart"/>
      <w:r>
        <w:t>gNB</w:t>
      </w:r>
      <w:proofErr w:type="spellEnd"/>
      <w:r>
        <w:t>, via the random access procedure, a selected DL beam (</w:t>
      </w:r>
      <w:r w:rsidR="008265DE">
        <w:t xml:space="preserve">aka </w:t>
      </w:r>
      <w:r>
        <w:t xml:space="preserve">TCI state) from a set of candidate beams different from the current serving beams experiencing beam failure. </w:t>
      </w:r>
      <w:r w:rsidR="000D7305">
        <w:t>The</w:t>
      </w:r>
      <w:r>
        <w:t xml:space="preserve">refore, from physical layer perspective, </w:t>
      </w:r>
      <w:r w:rsidRPr="00FC3C5C">
        <w:t>the beam failure is not recovered until the UE receives a re-configuration of the serving beam for receiving PDCCH</w:t>
      </w:r>
      <w:r>
        <w:t>. As a result, in the physical layer procedure, o</w:t>
      </w:r>
      <w:r w:rsidRPr="00FC3C5C">
        <w:t xml:space="preserve">nce beam failure request has been initiated, UE expects receiving the </w:t>
      </w:r>
      <w:proofErr w:type="spellStart"/>
      <w:r w:rsidRPr="00FC3C5C">
        <w:t>gNB</w:t>
      </w:r>
      <w:proofErr w:type="spellEnd"/>
      <w:r w:rsidRPr="00FC3C5C">
        <w:t xml:space="preserve"> response on a specific and temporary </w:t>
      </w:r>
      <w:r w:rsidR="00694A7C" w:rsidRPr="00694A7C">
        <w:rPr>
          <w:i/>
        </w:rPr>
        <w:t>recovery</w:t>
      </w:r>
      <w:r w:rsidR="00694A7C">
        <w:t xml:space="preserve"> </w:t>
      </w:r>
      <w:r w:rsidR="00852AE8">
        <w:t>search space (</w:t>
      </w:r>
      <w:proofErr w:type="spellStart"/>
      <w:r w:rsidR="00852AE8" w:rsidRPr="009C7935">
        <w:rPr>
          <w:i/>
        </w:rPr>
        <w:t>recoverySearchSpaceId</w:t>
      </w:r>
      <w:proofErr w:type="spellEnd"/>
      <w:r w:rsidR="00852AE8">
        <w:rPr>
          <w:i/>
        </w:rPr>
        <w:t xml:space="preserve"> </w:t>
      </w:r>
      <w:r w:rsidR="00852AE8">
        <w:t xml:space="preserve">in </w:t>
      </w:r>
      <w:proofErr w:type="spellStart"/>
      <w:r w:rsidR="00852AE8" w:rsidRPr="009C7935">
        <w:rPr>
          <w:i/>
        </w:rPr>
        <w:t>beamFailureRecoveryConfig</w:t>
      </w:r>
      <w:proofErr w:type="spellEnd"/>
      <w:r w:rsidR="00852AE8">
        <w:rPr>
          <w:i/>
        </w:rPr>
        <w:t xml:space="preserve"> </w:t>
      </w:r>
      <w:r w:rsidR="00852AE8">
        <w:t>I.E.)</w:t>
      </w:r>
      <w:r w:rsidRPr="00FC3C5C">
        <w:t xml:space="preserve"> implicitly tuned to the UE-requested beam</w:t>
      </w:r>
      <w:r>
        <w:t>.</w:t>
      </w:r>
      <w:r w:rsidRPr="00FC3C5C">
        <w:t xml:space="preserve"> </w:t>
      </w:r>
      <w:r>
        <w:t xml:space="preserve">However, until the </w:t>
      </w:r>
      <w:proofErr w:type="spellStart"/>
      <w:r>
        <w:t>gNB</w:t>
      </w:r>
      <w:proofErr w:type="spellEnd"/>
      <w:r>
        <w:t xml:space="preserve"> is aware of the triggered BFR, it will continue providing grants to the MAC entity via the serving </w:t>
      </w:r>
      <w:r w:rsidR="00852AE8">
        <w:t>search space(s)</w:t>
      </w:r>
      <w:r w:rsidR="008265DE">
        <w:t>, and the UE will continu</w:t>
      </w:r>
      <w:r w:rsidR="00F10A57">
        <w:t>e</w:t>
      </w:r>
      <w:r w:rsidR="008265DE">
        <w:t xml:space="preserve"> monitoring those while the BFR procedure is on-going</w:t>
      </w:r>
      <w:r>
        <w:t>.</w:t>
      </w:r>
    </w:p>
    <w:p w14:paraId="622523EF" w14:textId="397CB9E4" w:rsidR="00FC3C5C" w:rsidRDefault="00FC3C5C" w:rsidP="00CC60D8">
      <w:pPr>
        <w:pStyle w:val="a0"/>
      </w:pPr>
      <w:r>
        <w:t xml:space="preserve">On the other hand, </w:t>
      </w:r>
      <w:r w:rsidR="000D7305">
        <w:t>MAC specification considers the beam failure recovery request procedure to be successfully completed as soon as the MAC entity receives any PDCCH to C-RNTI. H</w:t>
      </w:r>
      <w:r>
        <w:t xml:space="preserve">ence, with current MAC, </w:t>
      </w:r>
      <w:r w:rsidRPr="00FC3C5C">
        <w:t>any received UL grant or DL assignment, scheduled by any PDCCH to C-RNTI, although not indicating any beam re-configuration, will erroneously terminate the BFR procedure.</w:t>
      </w:r>
    </w:p>
    <w:p w14:paraId="00F43DB8" w14:textId="3E0EF638" w:rsidR="00FC3C5C" w:rsidRDefault="007C7F31" w:rsidP="00CC60D8">
      <w:pPr>
        <w:pStyle w:val="a0"/>
      </w:pPr>
      <w:r>
        <w:t xml:space="preserve">As a result, </w:t>
      </w:r>
      <w:r>
        <w:fldChar w:fldCharType="begin"/>
      </w:r>
      <w:r>
        <w:instrText xml:space="preserve"> REF _Ref484943431 \h </w:instrText>
      </w:r>
      <w:r>
        <w:fldChar w:fldCharType="separate"/>
      </w:r>
      <w:r>
        <w:t>[1</w:t>
      </w:r>
      <w:r>
        <w:fldChar w:fldCharType="end"/>
      </w:r>
      <w:r>
        <w:t>]</w:t>
      </w:r>
      <w:r w:rsidR="0066357F">
        <w:t xml:space="preserve"> and the corresponding CR </w:t>
      </w:r>
      <w:r>
        <w:fldChar w:fldCharType="begin"/>
      </w:r>
      <w:r>
        <w:instrText xml:space="preserve"> REF _Ref513650339 \h </w:instrText>
      </w:r>
      <w:r>
        <w:fldChar w:fldCharType="separate"/>
      </w:r>
      <w:r>
        <w:t>[</w:t>
      </w:r>
      <w:r>
        <w:rPr>
          <w:noProof/>
        </w:rPr>
        <w:t>2</w:t>
      </w:r>
      <w:r>
        <w:fldChar w:fldCharType="end"/>
      </w:r>
      <w:r>
        <w:t>]</w:t>
      </w:r>
      <w:r w:rsidR="0066357F">
        <w:t xml:space="preserve"> suggested that the current MAC criterion regarding the BFR termination is limited to receiving a PDCCH to C-RNTI from the</w:t>
      </w:r>
      <w:r w:rsidR="00852AE8">
        <w:t xml:space="preserve"> </w:t>
      </w:r>
      <w:r w:rsidR="00694A7C">
        <w:t xml:space="preserve">recovery </w:t>
      </w:r>
      <w:r w:rsidR="00852AE8">
        <w:t xml:space="preserve">search space </w:t>
      </w:r>
      <w:r w:rsidR="00694A7C">
        <w:t>(</w:t>
      </w:r>
      <w:r w:rsidR="00852AE8">
        <w:t xml:space="preserve">identified by </w:t>
      </w:r>
      <w:r w:rsidR="0066357F">
        <w:t xml:space="preserve"> </w:t>
      </w:r>
      <w:proofErr w:type="spellStart"/>
      <w:r w:rsidR="009C7935" w:rsidRPr="009C7935">
        <w:rPr>
          <w:i/>
        </w:rPr>
        <w:t>recoverySearchSpaceId</w:t>
      </w:r>
      <w:proofErr w:type="spellEnd"/>
      <w:r w:rsidR="00694A7C">
        <w:t>)</w:t>
      </w:r>
      <w:r w:rsidR="0066357F">
        <w:t xml:space="preserve"> only.</w:t>
      </w:r>
    </w:p>
    <w:p w14:paraId="188E2C20" w14:textId="10D5D46F" w:rsidR="0066357F" w:rsidRDefault="0066357F" w:rsidP="0066357F">
      <w:pPr>
        <w:pStyle w:val="20"/>
        <w:numPr>
          <w:ilvl w:val="1"/>
          <w:numId w:val="1"/>
        </w:numPr>
        <w:ind w:left="562" w:hanging="562"/>
      </w:pPr>
      <w:r>
        <w:t>Other interpretations of the BFR termination</w:t>
      </w:r>
    </w:p>
    <w:p w14:paraId="275A94EF" w14:textId="068A7642" w:rsidR="00852AE8" w:rsidRPr="00852AE8" w:rsidRDefault="00CA2CEA" w:rsidP="00CC60D8">
      <w:pPr>
        <w:pStyle w:val="a0"/>
      </w:pPr>
      <w:r>
        <w:t xml:space="preserve">In a first interpretation, it is assumed that the MAC entity cannot monitor both the serving </w:t>
      </w:r>
      <w:r w:rsidR="00852AE8">
        <w:t xml:space="preserve">search space(s) </w:t>
      </w:r>
      <w:r w:rsidR="00694A7C">
        <w:t xml:space="preserve">and the recovery search space </w:t>
      </w:r>
      <w:r w:rsidR="00852AE8">
        <w:t xml:space="preserve">(and corresponding </w:t>
      </w:r>
      <w:r>
        <w:t>CORESET(s)</w:t>
      </w:r>
      <w:r w:rsidR="00852AE8">
        <w:t>)</w:t>
      </w:r>
      <w:r w:rsidR="002C5B7C">
        <w:t xml:space="preserve"> concurrently</w:t>
      </w:r>
      <w:r w:rsidR="009C7935">
        <w:t xml:space="preserve">. </w:t>
      </w:r>
      <w:r w:rsidR="002C5B7C">
        <w:t>In which case</w:t>
      </w:r>
      <w:r w:rsidR="009C7935">
        <w:t xml:space="preserve"> there is no ambiguity </w:t>
      </w:r>
      <w:r w:rsidR="00364040">
        <w:t xml:space="preserve">regarding </w:t>
      </w:r>
      <w:r w:rsidR="009C7935">
        <w:t xml:space="preserve">which </w:t>
      </w:r>
      <w:r w:rsidR="00694A7C">
        <w:t>search space</w:t>
      </w:r>
      <w:r w:rsidR="009C7935">
        <w:t xml:space="preserve"> </w:t>
      </w:r>
      <w:r w:rsidR="00AD726C">
        <w:t>the PDCCH to C-RNTI</w:t>
      </w:r>
      <w:r w:rsidR="00364040">
        <w:t xml:space="preserve"> is received from</w:t>
      </w:r>
      <w:r w:rsidR="00AD726C">
        <w:t>: during the random access procedure triggered by BFR, it can only be from the</w:t>
      </w:r>
      <w:r w:rsidR="00694A7C">
        <w:t xml:space="preserve"> recovery search space;</w:t>
      </w:r>
      <w:r w:rsidR="00AD726C">
        <w:t xml:space="preserve"> hence the current MAC specification is fine. However, </w:t>
      </w:r>
      <w:r w:rsidR="007D0373">
        <w:t xml:space="preserve">there is no mention anywhere in the latest TS38.213 CR </w:t>
      </w:r>
      <w:r w:rsidR="00852AE8">
        <w:fldChar w:fldCharType="begin"/>
      </w:r>
      <w:r w:rsidR="00852AE8">
        <w:instrText xml:space="preserve"> REF _Ref517181197 \h </w:instrText>
      </w:r>
      <w:r w:rsidR="00852AE8">
        <w:fldChar w:fldCharType="separate"/>
      </w:r>
      <w:r w:rsidR="00852AE8">
        <w:t>[</w:t>
      </w:r>
      <w:r w:rsidR="00852AE8">
        <w:rPr>
          <w:noProof/>
        </w:rPr>
        <w:t>3</w:t>
      </w:r>
      <w:r w:rsidR="00852AE8">
        <w:fldChar w:fldCharType="end"/>
      </w:r>
      <w:r w:rsidR="00852AE8">
        <w:t>]</w:t>
      </w:r>
      <w:r w:rsidR="00B20869">
        <w:t xml:space="preserve"> </w:t>
      </w:r>
      <w:r w:rsidR="00852AE8">
        <w:t xml:space="preserve">approved at RAN#80 that upon monitoring </w:t>
      </w:r>
      <w:proofErr w:type="spellStart"/>
      <w:r w:rsidR="00852AE8" w:rsidRPr="009C7935">
        <w:rPr>
          <w:i/>
        </w:rPr>
        <w:t>recoverySearchSpaceId</w:t>
      </w:r>
      <w:proofErr w:type="spellEnd"/>
      <w:r w:rsidR="00852AE8">
        <w:t xml:space="preserve"> the UE shall stop monitoring any other configured search space. For example, assuming a UE is configured </w:t>
      </w:r>
      <w:r w:rsidR="002C5B7C">
        <w:t xml:space="preserve">with both of a </w:t>
      </w:r>
      <w:r w:rsidR="002C5B7C" w:rsidRPr="002C5B7C">
        <w:rPr>
          <w:i/>
        </w:rPr>
        <w:t>regular</w:t>
      </w:r>
      <w:r w:rsidR="002C5B7C">
        <w:t xml:space="preserve"> search space configured by</w:t>
      </w:r>
      <w:r w:rsidR="002C5B7C" w:rsidRPr="007B5F66">
        <w:rPr>
          <w:lang w:eastAsia="x-none"/>
        </w:rPr>
        <w:t xml:space="preserve"> </w:t>
      </w:r>
      <w:proofErr w:type="spellStart"/>
      <w:r w:rsidR="002C5B7C" w:rsidRPr="007B5F66">
        <w:rPr>
          <w:i/>
          <w:iCs/>
          <w:lang w:eastAsia="x-none"/>
        </w:rPr>
        <w:t>SearchSpace</w:t>
      </w:r>
      <w:proofErr w:type="spellEnd"/>
      <w:r w:rsidR="002C5B7C" w:rsidRPr="007B5F66">
        <w:rPr>
          <w:lang w:eastAsia="x-none"/>
        </w:rPr>
        <w:t xml:space="preserve"> </w:t>
      </w:r>
      <w:r w:rsidR="002C5B7C">
        <w:rPr>
          <w:lang w:eastAsia="x-none"/>
        </w:rPr>
        <w:t xml:space="preserve">in </w:t>
      </w:r>
      <w:r w:rsidR="002C5B7C" w:rsidRPr="007B5F66">
        <w:rPr>
          <w:i/>
          <w:iCs/>
          <w:lang w:eastAsia="x-none"/>
        </w:rPr>
        <w:t>PDCCH-</w:t>
      </w:r>
      <w:proofErr w:type="spellStart"/>
      <w:r w:rsidR="002C5B7C" w:rsidRPr="007B5F66">
        <w:rPr>
          <w:i/>
          <w:iCs/>
          <w:lang w:eastAsia="x-none"/>
        </w:rPr>
        <w:t>Config</w:t>
      </w:r>
      <w:proofErr w:type="spellEnd"/>
      <w:r w:rsidR="002C5B7C" w:rsidRPr="007B5F66">
        <w:rPr>
          <w:lang w:eastAsia="x-none"/>
        </w:rPr>
        <w:t xml:space="preserve"> </w:t>
      </w:r>
      <w:r w:rsidR="002C5B7C">
        <w:rPr>
          <w:lang w:eastAsia="x-none"/>
        </w:rPr>
        <w:t>with</w:t>
      </w:r>
      <w:r w:rsidR="002C5B7C" w:rsidRPr="007B5F66">
        <w:rPr>
          <w:lang w:eastAsia="x-none"/>
        </w:rPr>
        <w:t xml:space="preserve"> </w:t>
      </w:r>
      <w:proofErr w:type="spellStart"/>
      <w:r w:rsidR="002C5B7C" w:rsidRPr="007B5F66">
        <w:rPr>
          <w:i/>
          <w:iCs/>
          <w:lang w:eastAsia="x-none"/>
        </w:rPr>
        <w:t>searchSpaceType</w:t>
      </w:r>
      <w:proofErr w:type="spellEnd"/>
      <w:r w:rsidR="002C5B7C">
        <w:rPr>
          <w:lang w:eastAsia="x-none"/>
        </w:rPr>
        <w:t xml:space="preserve"> = </w:t>
      </w:r>
      <w:proofErr w:type="spellStart"/>
      <w:r w:rsidR="002C5B7C" w:rsidRPr="002C439D">
        <w:rPr>
          <w:i/>
        </w:rPr>
        <w:t>ue</w:t>
      </w:r>
      <w:proofErr w:type="spellEnd"/>
      <w:r w:rsidR="002C5B7C" w:rsidRPr="002C439D">
        <w:rPr>
          <w:i/>
        </w:rPr>
        <w:t>-Specific</w:t>
      </w:r>
      <w:r w:rsidR="002C5B7C">
        <w:rPr>
          <w:lang w:eastAsia="x-none"/>
        </w:rPr>
        <w:t xml:space="preserve"> </w:t>
      </w:r>
      <w:r w:rsidR="00852AE8">
        <w:t xml:space="preserve">to monitor </w:t>
      </w:r>
      <w:r w:rsidR="00694A7C">
        <w:t>UL grants / DL assignments</w:t>
      </w:r>
      <w:r w:rsidR="002C5B7C">
        <w:rPr>
          <w:lang w:eastAsia="x-none"/>
        </w:rPr>
        <w:t xml:space="preserve">, and a recovery search space configured by </w:t>
      </w:r>
      <w:proofErr w:type="spellStart"/>
      <w:r w:rsidR="002C5B7C" w:rsidRPr="009C7935">
        <w:rPr>
          <w:i/>
        </w:rPr>
        <w:t>recoverySearchSpaceId</w:t>
      </w:r>
      <w:proofErr w:type="spellEnd"/>
      <w:r w:rsidR="002C5B7C">
        <w:rPr>
          <w:i/>
        </w:rPr>
        <w:t xml:space="preserve"> </w:t>
      </w:r>
      <w:r w:rsidR="002C5B7C">
        <w:t xml:space="preserve">in </w:t>
      </w:r>
      <w:proofErr w:type="spellStart"/>
      <w:r w:rsidR="002C5B7C" w:rsidRPr="009C7935">
        <w:rPr>
          <w:i/>
        </w:rPr>
        <w:t>beamFailureRecoveryConfig</w:t>
      </w:r>
      <w:proofErr w:type="spellEnd"/>
      <w:r w:rsidR="002C5B7C">
        <w:t xml:space="preserve"> for monitoring the </w:t>
      </w:r>
      <w:proofErr w:type="spellStart"/>
      <w:r w:rsidR="002C5B7C">
        <w:t>gNB</w:t>
      </w:r>
      <w:proofErr w:type="spellEnd"/>
      <w:r w:rsidR="002C5B7C">
        <w:t xml:space="preserve"> response to BFR</w:t>
      </w:r>
      <w:r w:rsidR="002C5B7C">
        <w:rPr>
          <w:lang w:eastAsia="x-none"/>
        </w:rPr>
        <w:t xml:space="preserve">, no text captures in </w:t>
      </w:r>
      <w:r w:rsidR="002C5B7C">
        <w:fldChar w:fldCharType="begin"/>
      </w:r>
      <w:r w:rsidR="002C5B7C">
        <w:instrText xml:space="preserve"> REF _Ref517181197 \h </w:instrText>
      </w:r>
      <w:r w:rsidR="002C5B7C">
        <w:fldChar w:fldCharType="separate"/>
      </w:r>
      <w:r w:rsidR="002C5B7C">
        <w:t>[</w:t>
      </w:r>
      <w:r w:rsidR="002C5B7C">
        <w:rPr>
          <w:noProof/>
        </w:rPr>
        <w:t>3</w:t>
      </w:r>
      <w:r w:rsidR="002C5B7C">
        <w:fldChar w:fldCharType="end"/>
      </w:r>
      <w:r w:rsidR="002C5B7C">
        <w:t xml:space="preserve">] Section 6 </w:t>
      </w:r>
      <w:r w:rsidR="008279CD">
        <w:t xml:space="preserve">(copied </w:t>
      </w:r>
      <w:r w:rsidR="00981015">
        <w:t xml:space="preserve">in Section </w:t>
      </w:r>
      <w:r w:rsidR="00981015">
        <w:fldChar w:fldCharType="begin"/>
      </w:r>
      <w:r w:rsidR="00981015">
        <w:instrText xml:space="preserve"> REF _Ref517279862 \r \h </w:instrText>
      </w:r>
      <w:r w:rsidR="00981015">
        <w:fldChar w:fldCharType="separate"/>
      </w:r>
      <w:r w:rsidR="00981015">
        <w:t>2.3</w:t>
      </w:r>
      <w:r w:rsidR="00981015">
        <w:fldChar w:fldCharType="end"/>
      </w:r>
      <w:r w:rsidR="00981015">
        <w:t xml:space="preserve"> </w:t>
      </w:r>
      <w:r w:rsidR="008279CD">
        <w:t xml:space="preserve">below) </w:t>
      </w:r>
      <w:r w:rsidR="002C5B7C">
        <w:rPr>
          <w:lang w:eastAsia="x-none"/>
        </w:rPr>
        <w:t xml:space="preserve">that the UE shall stop monitoring </w:t>
      </w:r>
      <w:proofErr w:type="spellStart"/>
      <w:r w:rsidR="002C5B7C" w:rsidRPr="007B5F66">
        <w:rPr>
          <w:i/>
          <w:iCs/>
          <w:lang w:eastAsia="x-none"/>
        </w:rPr>
        <w:t>SearchSpace</w:t>
      </w:r>
      <w:proofErr w:type="spellEnd"/>
      <w:r w:rsidR="002C5B7C">
        <w:rPr>
          <w:iCs/>
          <w:lang w:eastAsia="x-none"/>
        </w:rPr>
        <w:t xml:space="preserve"> </w:t>
      </w:r>
      <w:r w:rsidR="002B20CF">
        <w:rPr>
          <w:iCs/>
          <w:lang w:eastAsia="x-none"/>
        </w:rPr>
        <w:t>when initiating a BFR</w:t>
      </w:r>
      <w:r w:rsidR="002C5B7C">
        <w:rPr>
          <w:iCs/>
          <w:lang w:eastAsia="x-none"/>
        </w:rPr>
        <w:t>.</w:t>
      </w:r>
      <w:r w:rsidR="002C5B7C">
        <w:rPr>
          <w:lang w:eastAsia="x-none"/>
        </w:rPr>
        <w:t xml:space="preserve"> </w:t>
      </w:r>
    </w:p>
    <w:p w14:paraId="3F2C2B93" w14:textId="770C2792" w:rsidR="00AD726C" w:rsidRPr="00AD726C" w:rsidRDefault="008279CD" w:rsidP="00CC60D8">
      <w:pPr>
        <w:pStyle w:val="a0"/>
        <w:rPr>
          <w:b/>
        </w:rPr>
      </w:pPr>
      <w:r>
        <w:rPr>
          <w:b/>
        </w:rPr>
        <w:t>Observation</w:t>
      </w:r>
      <w:r w:rsidR="00AD726C">
        <w:rPr>
          <w:b/>
        </w:rPr>
        <w:t xml:space="preserve"> 1: T</w:t>
      </w:r>
      <w:r w:rsidR="00AD726C" w:rsidRPr="00AD726C">
        <w:rPr>
          <w:b/>
        </w:rPr>
        <w:t xml:space="preserve">he </w:t>
      </w:r>
      <w:r>
        <w:rPr>
          <w:b/>
        </w:rPr>
        <w:t>PHY</w:t>
      </w:r>
      <w:r w:rsidR="00AD726C" w:rsidRPr="00AD726C">
        <w:rPr>
          <w:b/>
        </w:rPr>
        <w:t xml:space="preserve"> specification interpretation that the MAC entity </w:t>
      </w:r>
      <w:r w:rsidR="0023131B">
        <w:rPr>
          <w:b/>
        </w:rPr>
        <w:t>does not</w:t>
      </w:r>
      <w:r w:rsidR="00AD726C" w:rsidRPr="00AD726C">
        <w:rPr>
          <w:b/>
        </w:rPr>
        <w:t xml:space="preserve"> monitor </w:t>
      </w:r>
      <w:r w:rsidR="002B20CF" w:rsidRPr="00AD726C">
        <w:rPr>
          <w:b/>
        </w:rPr>
        <w:t xml:space="preserve">concurrently </w:t>
      </w:r>
      <w:r w:rsidR="00AD726C" w:rsidRPr="00AD726C">
        <w:rPr>
          <w:b/>
        </w:rPr>
        <w:t xml:space="preserve">both the serving </w:t>
      </w:r>
      <w:r w:rsidR="002C5B7C">
        <w:rPr>
          <w:b/>
        </w:rPr>
        <w:t>search space(s)</w:t>
      </w:r>
      <w:r w:rsidR="00AD726C" w:rsidRPr="00AD726C">
        <w:rPr>
          <w:b/>
        </w:rPr>
        <w:t xml:space="preserve"> and the </w:t>
      </w:r>
      <w:r w:rsidR="002C5B7C">
        <w:rPr>
          <w:b/>
        </w:rPr>
        <w:t>recovery search space</w:t>
      </w:r>
      <w:r w:rsidR="00AD726C" w:rsidRPr="00AD726C">
        <w:rPr>
          <w:b/>
        </w:rPr>
        <w:t xml:space="preserve"> </w:t>
      </w:r>
      <w:r w:rsidR="002B20CF">
        <w:rPr>
          <w:b/>
        </w:rPr>
        <w:t xml:space="preserve">upon BFR trigger </w:t>
      </w:r>
      <w:r w:rsidR="00AD726C" w:rsidRPr="00AD726C">
        <w:rPr>
          <w:b/>
        </w:rPr>
        <w:t>is not valid.</w:t>
      </w:r>
    </w:p>
    <w:p w14:paraId="783E7E72" w14:textId="6C095A83" w:rsidR="00A6620E" w:rsidRDefault="00A6620E" w:rsidP="00CC60D8">
      <w:pPr>
        <w:pStyle w:val="a0"/>
      </w:pPr>
      <w:r>
        <w:t xml:space="preserve">Another interpretation was that </w:t>
      </w:r>
      <w:r w:rsidR="00EA5781">
        <w:t xml:space="preserve">UE indeed monitors both the serving </w:t>
      </w:r>
      <w:r w:rsidR="00FE7779">
        <w:t>and recovery search spaces</w:t>
      </w:r>
      <w:r w:rsidR="00EA5781">
        <w:t>, but since the</w:t>
      </w:r>
      <w:r w:rsidR="008D3462">
        <w:t xml:space="preserve"> </w:t>
      </w:r>
      <w:r w:rsidR="00E6516A">
        <w:t xml:space="preserve">BFR was triggered because the </w:t>
      </w:r>
      <w:r w:rsidR="00FE7779">
        <w:t xml:space="preserve">serving PDCCH </w:t>
      </w:r>
      <w:r w:rsidR="00EA5781">
        <w:t xml:space="preserve">is </w:t>
      </w:r>
      <w:r w:rsidR="00E6516A">
        <w:t>“</w:t>
      </w:r>
      <w:r w:rsidR="00EA5781" w:rsidRPr="00E6516A">
        <w:rPr>
          <w:i/>
        </w:rPr>
        <w:t>down</w:t>
      </w:r>
      <w:r w:rsidR="00E6516A">
        <w:rPr>
          <w:i/>
        </w:rPr>
        <w:t>”</w:t>
      </w:r>
      <w:r w:rsidR="00EA5781">
        <w:t xml:space="preserve">, any successful reception on this </w:t>
      </w:r>
      <w:r w:rsidR="00FE7779">
        <w:t>PDCCH</w:t>
      </w:r>
      <w:r w:rsidR="00EA5781">
        <w:t xml:space="preserve"> means the </w:t>
      </w:r>
      <w:r w:rsidR="00EA5781">
        <w:lastRenderedPageBreak/>
        <w:t xml:space="preserve">connection has resumed </w:t>
      </w:r>
      <w:r w:rsidR="00E6516A">
        <w:t xml:space="preserve">and the BFR can be </w:t>
      </w:r>
      <w:r w:rsidR="00EA5781">
        <w:t>terminated</w:t>
      </w:r>
      <w:r w:rsidR="00E6516A">
        <w:t xml:space="preserve"> right away</w:t>
      </w:r>
      <w:r w:rsidR="00EA5781">
        <w:t>.</w:t>
      </w:r>
      <w:r w:rsidR="007947ED">
        <w:t xml:space="preserve"> This interpretation assumes an ON/OFF status of the PDCCH channel. However, as for any other physical channel, the PDCCH experiences a certain BLER. The reliability requirements of the PDCCH are quite stringent, e.g. 1% BLER, so that the criterions for triggering the BFR can typically be when the PDCCH BLER degrades beyond 10% BLER. However, at this error rate the UE can still successfully decode 9 PDCCH</w:t>
      </w:r>
      <w:r w:rsidR="000E7D14">
        <w:t>s</w:t>
      </w:r>
      <w:r w:rsidR="007947ED">
        <w:t xml:space="preserve"> </w:t>
      </w:r>
      <w:r w:rsidR="000E7D14">
        <w:t xml:space="preserve">out of 10, </w:t>
      </w:r>
      <w:r w:rsidR="007947ED">
        <w:t>thus cannot be considered as in complete outage</w:t>
      </w:r>
      <w:r w:rsidR="000E7D14">
        <w:t xml:space="preserve"> </w:t>
      </w:r>
      <w:r w:rsidR="008D3462">
        <w:t xml:space="preserve">– </w:t>
      </w:r>
      <w:r w:rsidR="000E7D14">
        <w:t>although requires a recovery</w:t>
      </w:r>
      <w:r w:rsidR="007947ED">
        <w:t>. Hence we believe the degradation of the PDCCH channel, even in high frequency beam forming, still follows a BLER variation (even steep) rather than a pure ON/OFF model</w:t>
      </w:r>
      <w:r w:rsidR="000E7D14">
        <w:t xml:space="preserve">. It results that the successful reception of any single PDCCH instance </w:t>
      </w:r>
      <w:r w:rsidR="00364040">
        <w:t>on</w:t>
      </w:r>
      <w:r w:rsidR="00D37DE2">
        <w:t xml:space="preserve"> the serving beam(s) </w:t>
      </w:r>
      <w:r w:rsidR="000E7D14">
        <w:t>cannot</w:t>
      </w:r>
      <w:r w:rsidR="008D3462">
        <w:t>,</w:t>
      </w:r>
      <w:r w:rsidR="000E7D14">
        <w:t xml:space="preserve"> </w:t>
      </w:r>
      <w:r w:rsidR="008D3462">
        <w:t xml:space="preserve">alone, </w:t>
      </w:r>
      <w:r w:rsidR="00FE7779">
        <w:t xml:space="preserve">be interpreted as the serving beams are back to normal operation thus </w:t>
      </w:r>
      <w:r w:rsidR="000E7D14">
        <w:t>reflect</w:t>
      </w:r>
      <w:r w:rsidR="00FE7779">
        <w:t>ing</w:t>
      </w:r>
      <w:r w:rsidR="000E7D14">
        <w:t xml:space="preserve"> a successful recovery</w:t>
      </w:r>
      <w:r w:rsidR="007947ED">
        <w:t xml:space="preserve">. </w:t>
      </w:r>
    </w:p>
    <w:p w14:paraId="24F01889" w14:textId="2CCE4BAC" w:rsidR="007947ED" w:rsidRPr="00FE7779" w:rsidRDefault="008279CD" w:rsidP="007947ED">
      <w:pPr>
        <w:pStyle w:val="a0"/>
        <w:rPr>
          <w:b/>
        </w:rPr>
      </w:pPr>
      <w:r>
        <w:rPr>
          <w:b/>
        </w:rPr>
        <w:t>Observation</w:t>
      </w:r>
      <w:r w:rsidR="007947ED" w:rsidRPr="00FE7779">
        <w:rPr>
          <w:b/>
        </w:rPr>
        <w:t xml:space="preserve"> 2: </w:t>
      </w:r>
      <w:r w:rsidR="00D37DE2" w:rsidRPr="00FE7779">
        <w:rPr>
          <w:b/>
        </w:rPr>
        <w:t xml:space="preserve">The successful reception of any single PDCCH instance </w:t>
      </w:r>
      <w:r w:rsidR="00364040" w:rsidRPr="00FE7779">
        <w:rPr>
          <w:b/>
        </w:rPr>
        <w:t>on</w:t>
      </w:r>
      <w:r w:rsidR="00D37DE2" w:rsidRPr="00FE7779">
        <w:rPr>
          <w:b/>
        </w:rPr>
        <w:t xml:space="preserve"> the serving beam(s) cannot</w:t>
      </w:r>
      <w:r w:rsidR="008D3462" w:rsidRPr="00FE7779">
        <w:rPr>
          <w:b/>
        </w:rPr>
        <w:t>,</w:t>
      </w:r>
      <w:r w:rsidR="00D37DE2" w:rsidRPr="00FE7779">
        <w:rPr>
          <w:b/>
        </w:rPr>
        <w:t xml:space="preserve"> </w:t>
      </w:r>
      <w:r w:rsidR="008D3462" w:rsidRPr="00FE7779">
        <w:rPr>
          <w:b/>
        </w:rPr>
        <w:t xml:space="preserve">alone, </w:t>
      </w:r>
      <w:r w:rsidR="00FE7779" w:rsidRPr="00FE7779">
        <w:rPr>
          <w:b/>
        </w:rPr>
        <w:t>be interpreted as the serving beams are back to normal operation</w:t>
      </w:r>
      <w:r w:rsidR="007947ED" w:rsidRPr="00FE7779">
        <w:rPr>
          <w:b/>
        </w:rPr>
        <w:t>.</w:t>
      </w:r>
    </w:p>
    <w:p w14:paraId="707B910E" w14:textId="3EBA3876" w:rsidR="00364040" w:rsidRDefault="00364040" w:rsidP="00364040">
      <w:pPr>
        <w:pStyle w:val="20"/>
        <w:numPr>
          <w:ilvl w:val="1"/>
          <w:numId w:val="1"/>
        </w:numPr>
        <w:ind w:left="562" w:hanging="562"/>
      </w:pPr>
      <w:bookmarkStart w:id="6" w:name="_Ref517279862"/>
      <w:r>
        <w:t xml:space="preserve">Latest </w:t>
      </w:r>
      <w:r w:rsidR="00565590">
        <w:t>PHY specification</w:t>
      </w:r>
      <w:bookmarkEnd w:id="6"/>
    </w:p>
    <w:p w14:paraId="721C9025" w14:textId="3E5DD8BD" w:rsidR="00DA033D" w:rsidRDefault="00364040" w:rsidP="00CC60D8">
      <w:pPr>
        <w:pStyle w:val="a0"/>
      </w:pPr>
      <w:r w:rsidRPr="0077727D">
        <w:t xml:space="preserve">In the latest update of 38.213 </w:t>
      </w:r>
      <w:r w:rsidR="0073244F">
        <w:fldChar w:fldCharType="begin"/>
      </w:r>
      <w:r w:rsidR="0073244F">
        <w:instrText xml:space="preserve"> REF _Ref517181197 \h </w:instrText>
      </w:r>
      <w:r w:rsidR="0073244F">
        <w:fldChar w:fldCharType="separate"/>
      </w:r>
      <w:r w:rsidR="0073244F">
        <w:t>[</w:t>
      </w:r>
      <w:r w:rsidR="0073244F">
        <w:rPr>
          <w:noProof/>
        </w:rPr>
        <w:t>3</w:t>
      </w:r>
      <w:r w:rsidR="0073244F">
        <w:fldChar w:fldCharType="end"/>
      </w:r>
      <w:r w:rsidR="0073244F">
        <w:t>] approved at RAN#80</w:t>
      </w:r>
      <w:r w:rsidRPr="0077727D">
        <w:t xml:space="preserve"> the BFR section has </w:t>
      </w:r>
      <w:r w:rsidR="002B20CF">
        <w:t xml:space="preserve">been further </w:t>
      </w:r>
      <w:r w:rsidRPr="0077727D">
        <w:t>improved and clarified (copied below without track changes</w:t>
      </w:r>
      <w:r w:rsidR="0073244F">
        <w:t>, for clarity</w:t>
      </w:r>
      <w:r w:rsidRPr="0077727D">
        <w:t xml:space="preserve">). Clearly the yellow-highlighted additions now clarify </w:t>
      </w:r>
      <w:proofErr w:type="spellStart"/>
      <w:r w:rsidRPr="0077727D">
        <w:t>gNB</w:t>
      </w:r>
      <w:proofErr w:type="spellEnd"/>
      <w:r w:rsidRPr="0077727D">
        <w:t xml:space="preserve"> response </w:t>
      </w:r>
      <w:r w:rsidR="0077727D">
        <w:t xml:space="preserve">to BFR </w:t>
      </w:r>
      <w:r w:rsidRPr="0077727D">
        <w:t xml:space="preserve">is only expected from </w:t>
      </w:r>
      <w:proofErr w:type="spellStart"/>
      <w:r w:rsidRPr="0077727D">
        <w:rPr>
          <w:i/>
          <w:iCs/>
        </w:rPr>
        <w:t>recoverySearchSpaceID</w:t>
      </w:r>
      <w:proofErr w:type="spellEnd"/>
      <w:r w:rsidR="0077727D" w:rsidRPr="0077727D">
        <w:rPr>
          <w:iCs/>
        </w:rPr>
        <w:t xml:space="preserve"> thus removing any leftover </w:t>
      </w:r>
      <w:r w:rsidRPr="0077727D">
        <w:t>ambiguity.</w:t>
      </w:r>
    </w:p>
    <w:tbl>
      <w:tblPr>
        <w:tblStyle w:val="a7"/>
        <w:tblW w:w="0" w:type="auto"/>
        <w:tblLook w:val="04A0" w:firstRow="1" w:lastRow="0" w:firstColumn="1" w:lastColumn="0" w:noHBand="0" w:noVBand="1"/>
      </w:tblPr>
      <w:tblGrid>
        <w:gridCol w:w="9288"/>
      </w:tblGrid>
      <w:tr w:rsidR="0077727D" w14:paraId="1BEF8DAB" w14:textId="77777777" w:rsidTr="0077727D">
        <w:tc>
          <w:tcPr>
            <w:tcW w:w="9288" w:type="dxa"/>
          </w:tcPr>
          <w:p w14:paraId="54885032" w14:textId="77777777" w:rsidR="0073244F" w:rsidRPr="0073244F" w:rsidRDefault="0073244F" w:rsidP="0073244F">
            <w:pPr>
              <w:spacing w:after="180"/>
              <w:rPr>
                <w:szCs w:val="20"/>
                <w:lang w:val="en-GB"/>
              </w:rPr>
            </w:pPr>
            <w:r w:rsidRPr="0073244F">
              <w:rPr>
                <w:szCs w:val="20"/>
                <w:lang w:val="en-GB"/>
              </w:rPr>
              <w:t>A UE may be provided with a control resource set through a link to a search space set provided by higher layer parameter</w:t>
            </w:r>
            <w:r w:rsidRPr="0073244F">
              <w:rPr>
                <w:i/>
                <w:szCs w:val="20"/>
                <w:lang w:val="en-GB"/>
              </w:rPr>
              <w:t xml:space="preserve"> </w:t>
            </w:r>
            <w:proofErr w:type="spellStart"/>
            <w:r w:rsidRPr="0073244F">
              <w:rPr>
                <w:i/>
                <w:szCs w:val="20"/>
                <w:lang w:val="en-GB"/>
              </w:rPr>
              <w:t>recoverySearchSpaceId</w:t>
            </w:r>
            <w:proofErr w:type="spellEnd"/>
            <w:r w:rsidRPr="0073244F">
              <w:rPr>
                <w:i/>
                <w:szCs w:val="20"/>
                <w:lang w:val="en-GB"/>
              </w:rPr>
              <w:t>,</w:t>
            </w:r>
            <w:r w:rsidRPr="0073244F">
              <w:rPr>
                <w:szCs w:val="20"/>
                <w:lang w:val="en-GB"/>
              </w:rPr>
              <w:t xml:space="preserve"> as described in </w:t>
            </w:r>
            <w:proofErr w:type="spellStart"/>
            <w:r w:rsidRPr="0073244F">
              <w:rPr>
                <w:szCs w:val="20"/>
                <w:lang w:val="en-GB"/>
              </w:rPr>
              <w:t>Subclause</w:t>
            </w:r>
            <w:proofErr w:type="spellEnd"/>
            <w:r w:rsidRPr="0073244F">
              <w:rPr>
                <w:szCs w:val="20"/>
                <w:lang w:val="en-GB"/>
              </w:rPr>
              <w:t xml:space="preserve"> 10.1, for monitoring PDCCH in the control resource set. If the UE is provided higher layer parameter</w:t>
            </w:r>
            <w:r w:rsidRPr="0073244F">
              <w:rPr>
                <w:i/>
                <w:szCs w:val="20"/>
                <w:lang w:val="en-GB"/>
              </w:rPr>
              <w:t xml:space="preserve"> </w:t>
            </w:r>
            <w:proofErr w:type="spellStart"/>
            <w:r w:rsidRPr="0073244F">
              <w:rPr>
                <w:i/>
                <w:szCs w:val="20"/>
                <w:lang w:val="en-GB"/>
              </w:rPr>
              <w:t>recoverySearchSpaceId</w:t>
            </w:r>
            <w:proofErr w:type="spellEnd"/>
            <w:r w:rsidRPr="0073244F">
              <w:rPr>
                <w:szCs w:val="20"/>
                <w:lang w:val="en-GB"/>
              </w:rPr>
              <w:t>, the UE does not expect to be provided another search space set for monitoring PDCCH in the control resource set associated with the search space set provided by</w:t>
            </w:r>
            <w:r w:rsidRPr="0073244F">
              <w:rPr>
                <w:i/>
                <w:iCs/>
                <w:szCs w:val="20"/>
                <w:lang w:val="en-GB"/>
              </w:rPr>
              <w:t xml:space="preserve"> </w:t>
            </w:r>
            <w:proofErr w:type="spellStart"/>
            <w:r w:rsidRPr="0073244F">
              <w:rPr>
                <w:i/>
                <w:iCs/>
                <w:szCs w:val="20"/>
                <w:lang w:val="en-GB"/>
              </w:rPr>
              <w:t>recoverySearchSpaceId</w:t>
            </w:r>
            <w:proofErr w:type="spellEnd"/>
            <w:r w:rsidRPr="0073244F">
              <w:rPr>
                <w:szCs w:val="20"/>
                <w:lang w:val="en-GB"/>
              </w:rPr>
              <w:t xml:space="preserve">.   </w:t>
            </w:r>
          </w:p>
          <w:p w14:paraId="1B836CBF" w14:textId="3E1DBA2A" w:rsidR="0077727D" w:rsidRPr="0073244F" w:rsidRDefault="0073244F" w:rsidP="0073244F">
            <w:pPr>
              <w:spacing w:after="180"/>
              <w:rPr>
                <w:iCs/>
                <w:szCs w:val="20"/>
                <w:lang w:val="en-GB"/>
              </w:rPr>
            </w:pPr>
            <w:r w:rsidRPr="0073244F">
              <w:rPr>
                <w:szCs w:val="20"/>
                <w:lang w:val="en-GB"/>
              </w:rPr>
              <w:t xml:space="preserve">The UE may receive by higher layer parameter </w:t>
            </w:r>
            <w:r w:rsidRPr="0073244F">
              <w:rPr>
                <w:i/>
                <w:szCs w:val="20"/>
                <w:lang w:val="en-GB"/>
              </w:rPr>
              <w:t>PRACH-</w:t>
            </w:r>
            <w:proofErr w:type="spellStart"/>
            <w:r w:rsidRPr="0073244F">
              <w:rPr>
                <w:i/>
                <w:szCs w:val="20"/>
                <w:lang w:val="en-GB"/>
              </w:rPr>
              <w:t>ResourceDedicatedBFR</w:t>
            </w:r>
            <w:proofErr w:type="spellEnd"/>
            <w:r w:rsidRPr="0073244F">
              <w:rPr>
                <w:szCs w:val="20"/>
                <w:lang w:val="en-GB"/>
              </w:rPr>
              <w:t xml:space="preserve">, a </w:t>
            </w:r>
            <w:r w:rsidRPr="0073244F">
              <w:rPr>
                <w:szCs w:val="20"/>
              </w:rPr>
              <w:t xml:space="preserve">configuration for PRACH transmission as described in </w:t>
            </w:r>
            <w:proofErr w:type="spellStart"/>
            <w:r w:rsidRPr="0073244F">
              <w:rPr>
                <w:szCs w:val="20"/>
              </w:rPr>
              <w:t>Subclause</w:t>
            </w:r>
            <w:proofErr w:type="spellEnd"/>
            <w:r w:rsidRPr="0073244F">
              <w:rPr>
                <w:szCs w:val="20"/>
              </w:rPr>
              <w:t xml:space="preserve"> 8.1. </w:t>
            </w:r>
            <w:r w:rsidRPr="0073244F">
              <w:rPr>
                <w:szCs w:val="20"/>
                <w:highlight w:val="yellow"/>
              </w:rPr>
              <w:t>For PRACH transmission</w:t>
            </w:r>
            <w:r w:rsidRPr="0073244F">
              <w:rPr>
                <w:szCs w:val="20"/>
              </w:rPr>
              <w:t xml:space="preserve"> in slot </w:t>
            </w:r>
            <w:r>
              <w:rPr>
                <w:iCs/>
                <w:noProof/>
                <w:position w:val="-6"/>
                <w:szCs w:val="20"/>
                <w:lang w:eastAsia="zh-CN"/>
              </w:rPr>
              <w:drawing>
                <wp:inline distT="0" distB="0" distL="0" distR="0" wp14:anchorId="43A01904" wp14:editId="7306368E">
                  <wp:extent cx="121285" cy="1320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85" cy="132080"/>
                          </a:xfrm>
                          <a:prstGeom prst="rect">
                            <a:avLst/>
                          </a:prstGeom>
                          <a:noFill/>
                          <a:ln>
                            <a:noFill/>
                          </a:ln>
                        </pic:spPr>
                      </pic:pic>
                    </a:graphicData>
                  </a:graphic>
                </wp:inline>
              </w:drawing>
            </w:r>
            <w:r w:rsidRPr="0073244F">
              <w:rPr>
                <w:iCs/>
                <w:szCs w:val="20"/>
                <w:lang w:val="en-GB"/>
              </w:rPr>
              <w:t xml:space="preserve"> </w:t>
            </w:r>
            <w:r w:rsidRPr="0073244F">
              <w:rPr>
                <w:szCs w:val="20"/>
              </w:rPr>
              <w:t xml:space="preserve">and according to </w:t>
            </w:r>
            <w:r w:rsidRPr="0073244F">
              <w:rPr>
                <w:szCs w:val="20"/>
                <w:lang w:val="en-GB"/>
              </w:rPr>
              <w:t xml:space="preserve">antenna port quasi co-location parameters associated with periodic CSI-RS configuration or SS/PBCH block with index </w:t>
            </w:r>
            <w:r>
              <w:rPr>
                <w:iCs/>
                <w:noProof/>
                <w:position w:val="-10"/>
                <w:szCs w:val="20"/>
                <w:lang w:eastAsia="zh-CN"/>
              </w:rPr>
              <w:drawing>
                <wp:inline distT="0" distB="0" distL="0" distR="0" wp14:anchorId="6FEC77CE" wp14:editId="71D7061C">
                  <wp:extent cx="254000" cy="1955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195580"/>
                          </a:xfrm>
                          <a:prstGeom prst="rect">
                            <a:avLst/>
                          </a:prstGeom>
                          <a:noFill/>
                          <a:ln>
                            <a:noFill/>
                          </a:ln>
                        </pic:spPr>
                      </pic:pic>
                    </a:graphicData>
                  </a:graphic>
                </wp:inline>
              </w:drawing>
            </w:r>
            <w:r w:rsidRPr="0073244F">
              <w:rPr>
                <w:iCs/>
                <w:szCs w:val="20"/>
                <w:lang w:val="en-GB"/>
              </w:rPr>
              <w:t xml:space="preserve"> provided by higher layers </w:t>
            </w:r>
            <w:r w:rsidRPr="0073244F">
              <w:rPr>
                <w:szCs w:val="20"/>
                <w:lang w:val="en-GB"/>
              </w:rPr>
              <w:t>[11, TS 38.321]</w:t>
            </w:r>
            <w:r w:rsidRPr="0073244F">
              <w:rPr>
                <w:szCs w:val="20"/>
              </w:rPr>
              <w:t xml:space="preserve">, </w:t>
            </w:r>
            <w:r w:rsidRPr="0073244F">
              <w:rPr>
                <w:szCs w:val="20"/>
                <w:highlight w:val="yellow"/>
              </w:rPr>
              <w:t xml:space="preserve">the UE monitors PDCCH in a search space provided by higher layer parameter </w:t>
            </w:r>
            <w:proofErr w:type="spellStart"/>
            <w:r w:rsidRPr="0073244F">
              <w:rPr>
                <w:i/>
                <w:iCs/>
                <w:szCs w:val="20"/>
                <w:highlight w:val="yellow"/>
                <w:lang w:val="en-GB"/>
              </w:rPr>
              <w:t>recoverySearchSpaceId</w:t>
            </w:r>
            <w:proofErr w:type="spellEnd"/>
            <w:r w:rsidRPr="0073244F">
              <w:rPr>
                <w:szCs w:val="20"/>
              </w:rPr>
              <w:t xml:space="preserve"> for detection of a DCI format with CRC scrambled by C-RNTI starting from slot </w:t>
            </w:r>
            <w:r>
              <w:rPr>
                <w:iCs/>
                <w:noProof/>
                <w:position w:val="-6"/>
                <w:szCs w:val="20"/>
                <w:lang w:eastAsia="zh-CN"/>
              </w:rPr>
              <w:drawing>
                <wp:inline distT="0" distB="0" distL="0" distR="0" wp14:anchorId="5DBD135E" wp14:editId="088A8272">
                  <wp:extent cx="280035" cy="153035"/>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53035"/>
                          </a:xfrm>
                          <a:prstGeom prst="rect">
                            <a:avLst/>
                          </a:prstGeom>
                          <a:noFill/>
                          <a:ln>
                            <a:noFill/>
                          </a:ln>
                        </pic:spPr>
                      </pic:pic>
                    </a:graphicData>
                  </a:graphic>
                </wp:inline>
              </w:drawing>
            </w:r>
            <w:r w:rsidRPr="0073244F">
              <w:rPr>
                <w:iCs/>
                <w:szCs w:val="20"/>
                <w:lang w:val="en-GB"/>
              </w:rPr>
              <w:t xml:space="preserve"> </w:t>
            </w:r>
            <w:r w:rsidRPr="0073244F">
              <w:rPr>
                <w:noProof/>
                <w:szCs w:val="20"/>
                <w:lang w:val="en-GB"/>
              </w:rPr>
              <w:t xml:space="preserve">within a window </w:t>
            </w:r>
            <w:r w:rsidRPr="0073244F">
              <w:rPr>
                <w:szCs w:val="20"/>
              </w:rPr>
              <w:t xml:space="preserve">configured by higher layer parameter </w:t>
            </w:r>
            <w:proofErr w:type="spellStart"/>
            <w:r w:rsidRPr="0073244F">
              <w:rPr>
                <w:i/>
                <w:iCs/>
                <w:szCs w:val="20"/>
                <w:lang w:val="en-GB"/>
              </w:rPr>
              <w:t>BeamFailureRecoveryConfig</w:t>
            </w:r>
            <w:proofErr w:type="spellEnd"/>
            <w:r w:rsidRPr="0073244F">
              <w:rPr>
                <w:iCs/>
                <w:szCs w:val="20"/>
                <w:lang w:val="en-GB"/>
              </w:rPr>
              <w:t xml:space="preserve">. For the PDCCH monitoring and for the corresponding PDSCH reception, the UE assumes the same antenna port quasi-collocation parameters with </w:t>
            </w:r>
            <w:r w:rsidRPr="0073244F">
              <w:rPr>
                <w:szCs w:val="20"/>
                <w:lang w:val="en-GB"/>
              </w:rPr>
              <w:t xml:space="preserve">index </w:t>
            </w:r>
            <w:r>
              <w:rPr>
                <w:iCs/>
                <w:noProof/>
                <w:position w:val="-10"/>
                <w:szCs w:val="20"/>
                <w:lang w:eastAsia="zh-CN"/>
              </w:rPr>
              <w:drawing>
                <wp:inline distT="0" distB="0" distL="0" distR="0" wp14:anchorId="399CEEF7" wp14:editId="6232C861">
                  <wp:extent cx="243205" cy="195580"/>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3205" cy="195580"/>
                          </a:xfrm>
                          <a:prstGeom prst="rect">
                            <a:avLst/>
                          </a:prstGeom>
                          <a:noFill/>
                          <a:ln>
                            <a:noFill/>
                          </a:ln>
                        </pic:spPr>
                      </pic:pic>
                    </a:graphicData>
                  </a:graphic>
                </wp:inline>
              </w:drawing>
            </w:r>
            <w:r w:rsidRPr="0073244F">
              <w:rPr>
                <w:iCs/>
                <w:szCs w:val="20"/>
                <w:lang w:val="en-GB"/>
              </w:rPr>
              <w:t xml:space="preserve"> until the UE receives by higher layers an activation for a TCI state or any of the parameters </w:t>
            </w:r>
            <w:r w:rsidRPr="0073244F">
              <w:rPr>
                <w:i/>
                <w:iCs/>
                <w:szCs w:val="20"/>
                <w:lang w:val="en-GB"/>
              </w:rPr>
              <w:t>TCI-</w:t>
            </w:r>
            <w:proofErr w:type="spellStart"/>
            <w:r w:rsidRPr="0073244F">
              <w:rPr>
                <w:i/>
                <w:iCs/>
                <w:szCs w:val="20"/>
                <w:lang w:val="en-GB"/>
              </w:rPr>
              <w:t>StatesPDCCH</w:t>
            </w:r>
            <w:proofErr w:type="spellEnd"/>
            <w:r w:rsidRPr="0073244F">
              <w:rPr>
                <w:i/>
                <w:iCs/>
                <w:szCs w:val="20"/>
                <w:lang w:val="en-GB"/>
              </w:rPr>
              <w:t>-</w:t>
            </w:r>
            <w:proofErr w:type="spellStart"/>
            <w:r w:rsidRPr="0073244F">
              <w:rPr>
                <w:i/>
                <w:iCs/>
                <w:szCs w:val="20"/>
                <w:lang w:val="en-GB"/>
              </w:rPr>
              <w:t>ToAddlist</w:t>
            </w:r>
            <w:proofErr w:type="spellEnd"/>
            <w:r w:rsidRPr="0073244F">
              <w:rPr>
                <w:i/>
                <w:iCs/>
                <w:szCs w:val="20"/>
                <w:lang w:val="en-GB"/>
              </w:rPr>
              <w:t xml:space="preserve"> </w:t>
            </w:r>
            <w:r w:rsidRPr="0073244F">
              <w:rPr>
                <w:iCs/>
                <w:szCs w:val="20"/>
                <w:lang w:val="en-GB"/>
              </w:rPr>
              <w:t>and/or</w:t>
            </w:r>
            <w:r w:rsidRPr="0073244F">
              <w:rPr>
                <w:i/>
                <w:iCs/>
                <w:szCs w:val="20"/>
                <w:lang w:val="en-GB"/>
              </w:rPr>
              <w:t xml:space="preserve"> TCI-</w:t>
            </w:r>
            <w:proofErr w:type="spellStart"/>
            <w:r w:rsidRPr="0073244F">
              <w:rPr>
                <w:i/>
                <w:iCs/>
                <w:szCs w:val="20"/>
                <w:lang w:val="en-GB"/>
              </w:rPr>
              <w:t>StatesPDCCH</w:t>
            </w:r>
            <w:proofErr w:type="spellEnd"/>
            <w:r w:rsidRPr="0073244F">
              <w:rPr>
                <w:i/>
                <w:iCs/>
                <w:szCs w:val="20"/>
                <w:lang w:val="en-GB"/>
              </w:rPr>
              <w:t>-</w:t>
            </w:r>
            <w:proofErr w:type="spellStart"/>
            <w:r w:rsidRPr="0073244F">
              <w:rPr>
                <w:i/>
                <w:iCs/>
                <w:szCs w:val="20"/>
                <w:lang w:val="en-GB"/>
              </w:rPr>
              <w:t>ToReleaseList</w:t>
            </w:r>
            <w:proofErr w:type="spellEnd"/>
            <w:r w:rsidRPr="0073244F">
              <w:rPr>
                <w:iCs/>
                <w:szCs w:val="20"/>
                <w:lang w:val="en-GB"/>
              </w:rPr>
              <w:t xml:space="preserve">. </w:t>
            </w:r>
            <w:r w:rsidRPr="0073244F">
              <w:rPr>
                <w:szCs w:val="20"/>
                <w:highlight w:val="yellow"/>
                <w:lang w:val="en-GB"/>
              </w:rPr>
              <w:t xml:space="preserve">After the UE detects a DCI format with CRC scrambled by C-RNTI in the search space provided by </w:t>
            </w:r>
            <w:proofErr w:type="spellStart"/>
            <w:r w:rsidRPr="0073244F">
              <w:rPr>
                <w:i/>
                <w:iCs/>
                <w:szCs w:val="20"/>
                <w:highlight w:val="yellow"/>
                <w:lang w:val="en-GB"/>
              </w:rPr>
              <w:t>recoverySearchSpaceId</w:t>
            </w:r>
            <w:proofErr w:type="spellEnd"/>
            <w:r w:rsidRPr="0073244F">
              <w:rPr>
                <w:szCs w:val="20"/>
                <w:lang w:val="en-GB"/>
              </w:rPr>
              <w:t xml:space="preserve">, the UE monitors PDCCH candidates in the search space provided by </w:t>
            </w:r>
            <w:proofErr w:type="spellStart"/>
            <w:r w:rsidRPr="0073244F">
              <w:rPr>
                <w:i/>
                <w:iCs/>
                <w:szCs w:val="20"/>
                <w:lang w:val="en-GB"/>
              </w:rPr>
              <w:t>recoverySearchSpaceId</w:t>
            </w:r>
            <w:proofErr w:type="spellEnd"/>
            <w:r w:rsidRPr="0073244F">
              <w:rPr>
                <w:szCs w:val="20"/>
                <w:lang w:val="en-GB"/>
              </w:rPr>
              <w:t xml:space="preserve"> until the UE receives a MAC CE activation command for a TCI state or higher layer parameters </w:t>
            </w:r>
            <w:r w:rsidRPr="0073244F">
              <w:rPr>
                <w:i/>
                <w:iCs/>
                <w:szCs w:val="20"/>
                <w:lang w:val="en-GB"/>
              </w:rPr>
              <w:t>TCI-</w:t>
            </w:r>
            <w:proofErr w:type="spellStart"/>
            <w:r w:rsidRPr="0073244F">
              <w:rPr>
                <w:i/>
                <w:iCs/>
                <w:szCs w:val="20"/>
                <w:lang w:val="en-GB"/>
              </w:rPr>
              <w:t>StatesPDCCH</w:t>
            </w:r>
            <w:proofErr w:type="spellEnd"/>
            <w:r w:rsidRPr="0073244F">
              <w:rPr>
                <w:i/>
                <w:iCs/>
                <w:szCs w:val="20"/>
                <w:lang w:val="en-GB"/>
              </w:rPr>
              <w:t>-</w:t>
            </w:r>
            <w:proofErr w:type="spellStart"/>
            <w:r w:rsidRPr="0073244F">
              <w:rPr>
                <w:i/>
                <w:iCs/>
                <w:szCs w:val="20"/>
                <w:lang w:val="en-GB"/>
              </w:rPr>
              <w:t>ToAddlist</w:t>
            </w:r>
            <w:proofErr w:type="spellEnd"/>
            <w:r w:rsidRPr="0073244F">
              <w:rPr>
                <w:i/>
                <w:iCs/>
                <w:szCs w:val="20"/>
                <w:lang w:val="en-GB"/>
              </w:rPr>
              <w:t xml:space="preserve"> </w:t>
            </w:r>
            <w:r w:rsidRPr="0073244F">
              <w:rPr>
                <w:iCs/>
                <w:szCs w:val="20"/>
                <w:lang w:val="en-GB"/>
              </w:rPr>
              <w:t>and/or</w:t>
            </w:r>
            <w:r w:rsidRPr="0073244F">
              <w:rPr>
                <w:i/>
                <w:iCs/>
                <w:szCs w:val="20"/>
                <w:lang w:val="en-GB"/>
              </w:rPr>
              <w:t xml:space="preserve"> TCI-</w:t>
            </w:r>
            <w:proofErr w:type="spellStart"/>
            <w:r w:rsidRPr="0073244F">
              <w:rPr>
                <w:i/>
                <w:iCs/>
                <w:szCs w:val="20"/>
                <w:lang w:val="en-GB"/>
              </w:rPr>
              <w:t>StatesPDCCH</w:t>
            </w:r>
            <w:proofErr w:type="spellEnd"/>
            <w:r w:rsidRPr="0073244F">
              <w:rPr>
                <w:i/>
                <w:iCs/>
                <w:szCs w:val="20"/>
                <w:lang w:val="en-GB"/>
              </w:rPr>
              <w:t>-</w:t>
            </w:r>
            <w:proofErr w:type="spellStart"/>
            <w:r w:rsidRPr="0073244F">
              <w:rPr>
                <w:i/>
                <w:iCs/>
                <w:szCs w:val="20"/>
                <w:lang w:val="en-GB"/>
              </w:rPr>
              <w:t>ToReleaseList</w:t>
            </w:r>
            <w:proofErr w:type="spellEnd"/>
            <w:r w:rsidRPr="0073244F">
              <w:rPr>
                <w:i/>
                <w:iCs/>
                <w:szCs w:val="20"/>
                <w:lang w:val="en-GB"/>
              </w:rPr>
              <w:t>.</w:t>
            </w:r>
          </w:p>
        </w:tc>
      </w:tr>
    </w:tbl>
    <w:p w14:paraId="54736F28" w14:textId="77777777" w:rsidR="0077727D" w:rsidRDefault="0077727D" w:rsidP="00CC60D8">
      <w:pPr>
        <w:pStyle w:val="a0"/>
      </w:pPr>
    </w:p>
    <w:p w14:paraId="53E2ABDF" w14:textId="0139C3D4" w:rsidR="002B20CF" w:rsidRPr="00A63DCF" w:rsidRDefault="002B20CF" w:rsidP="002B20CF">
      <w:pPr>
        <w:pStyle w:val="a0"/>
        <w:rPr>
          <w:b/>
        </w:rPr>
      </w:pPr>
      <w:r>
        <w:rPr>
          <w:b/>
        </w:rPr>
        <w:t>Observation</w:t>
      </w:r>
      <w:r w:rsidR="008279CD">
        <w:rPr>
          <w:b/>
        </w:rPr>
        <w:t xml:space="preserve"> 3</w:t>
      </w:r>
      <w:r w:rsidRPr="00A63DCF">
        <w:rPr>
          <w:b/>
        </w:rPr>
        <w:t xml:space="preserve">: </w:t>
      </w:r>
      <w:r>
        <w:rPr>
          <w:b/>
        </w:rPr>
        <w:t xml:space="preserve">PHY specification now captures explicitly that the </w:t>
      </w:r>
      <w:proofErr w:type="spellStart"/>
      <w:r>
        <w:rPr>
          <w:b/>
        </w:rPr>
        <w:t>gNB</w:t>
      </w:r>
      <w:proofErr w:type="spellEnd"/>
      <w:r>
        <w:rPr>
          <w:b/>
        </w:rPr>
        <w:t xml:space="preserve"> response to a BFR request only comes from the search space provided by </w:t>
      </w:r>
      <w:proofErr w:type="spellStart"/>
      <w:r w:rsidRPr="002B20CF">
        <w:rPr>
          <w:b/>
          <w:i/>
        </w:rPr>
        <w:t>recoverySearchSpaceId</w:t>
      </w:r>
      <w:proofErr w:type="spellEnd"/>
      <w:r w:rsidRPr="00A63DCF">
        <w:rPr>
          <w:b/>
        </w:rPr>
        <w:t>.</w:t>
      </w:r>
    </w:p>
    <w:p w14:paraId="46009FA0" w14:textId="647351D4" w:rsidR="00565590" w:rsidRPr="00565590" w:rsidRDefault="00565590" w:rsidP="00001900">
      <w:pPr>
        <w:pStyle w:val="a0"/>
      </w:pPr>
      <w:r w:rsidRPr="00565590">
        <w:t>This further</w:t>
      </w:r>
      <w:r>
        <w:t xml:space="preserve"> confirms that, upon BFR trigger, receiving a PDCCH</w:t>
      </w:r>
      <w:r w:rsidRPr="00565590">
        <w:t xml:space="preserve"> </w:t>
      </w:r>
      <w:r>
        <w:t xml:space="preserve">to C-RNTI from any other search space but the </w:t>
      </w:r>
      <w:bookmarkStart w:id="7" w:name="_GoBack"/>
      <w:bookmarkEnd w:id="7"/>
      <w:r>
        <w:t xml:space="preserve">recovery search space should </w:t>
      </w:r>
      <w:r w:rsidRPr="00981015">
        <w:rPr>
          <w:u w:val="single"/>
        </w:rPr>
        <w:t>not</w:t>
      </w:r>
      <w:r>
        <w:t xml:space="preserve"> be considered as valid criterion for BFR termination.</w:t>
      </w:r>
    </w:p>
    <w:p w14:paraId="42D6E759" w14:textId="4DC9814F" w:rsidR="00A63DCF" w:rsidRPr="00A63DCF" w:rsidRDefault="008279CD" w:rsidP="00001900">
      <w:pPr>
        <w:pStyle w:val="a0"/>
        <w:rPr>
          <w:b/>
        </w:rPr>
      </w:pPr>
      <w:r>
        <w:rPr>
          <w:b/>
        </w:rPr>
        <w:t>Proposal</w:t>
      </w:r>
      <w:r w:rsidR="00A63DCF" w:rsidRPr="00A63DCF">
        <w:rPr>
          <w:b/>
        </w:rPr>
        <w:t xml:space="preserve">: </w:t>
      </w:r>
      <w:r w:rsidR="00565590">
        <w:rPr>
          <w:b/>
        </w:rPr>
        <w:t xml:space="preserve">Restrict </w:t>
      </w:r>
      <w:r w:rsidR="00A63DCF" w:rsidRPr="00A63DCF">
        <w:rPr>
          <w:b/>
        </w:rPr>
        <w:t xml:space="preserve">the condition for successful BFR termination </w:t>
      </w:r>
      <w:r w:rsidR="00565590">
        <w:rPr>
          <w:b/>
        </w:rPr>
        <w:t xml:space="preserve">upon </w:t>
      </w:r>
      <w:r w:rsidR="00565590" w:rsidRPr="00565590">
        <w:rPr>
          <w:b/>
        </w:rPr>
        <w:t xml:space="preserve">receiving a PDCCH to C-RNTI </w:t>
      </w:r>
      <w:r w:rsidR="00565590">
        <w:rPr>
          <w:b/>
        </w:rPr>
        <w:t xml:space="preserve">only if it is received </w:t>
      </w:r>
      <w:r w:rsidR="00565590" w:rsidRPr="00565590">
        <w:rPr>
          <w:b/>
        </w:rPr>
        <w:t xml:space="preserve">from </w:t>
      </w:r>
      <w:r w:rsidR="00565590">
        <w:rPr>
          <w:b/>
        </w:rPr>
        <w:t>the</w:t>
      </w:r>
      <w:r w:rsidR="00565590" w:rsidRPr="00565590">
        <w:rPr>
          <w:b/>
        </w:rPr>
        <w:t xml:space="preserve"> recovery search space </w:t>
      </w:r>
      <w:r w:rsidR="00565590">
        <w:rPr>
          <w:b/>
        </w:rPr>
        <w:t>(</w:t>
      </w:r>
      <w:proofErr w:type="spellStart"/>
      <w:r w:rsidR="00565590" w:rsidRPr="002B20CF">
        <w:rPr>
          <w:b/>
          <w:i/>
        </w:rPr>
        <w:t>recoverySearchSpaceId</w:t>
      </w:r>
      <w:proofErr w:type="spellEnd"/>
      <w:r w:rsidR="00565590">
        <w:rPr>
          <w:b/>
        </w:rPr>
        <w:t>)</w:t>
      </w:r>
      <w:r w:rsidR="00A63DCF" w:rsidRPr="00A63DCF">
        <w:rPr>
          <w:b/>
        </w:rPr>
        <w:t>.</w:t>
      </w:r>
    </w:p>
    <w:p w14:paraId="4667EDF0" w14:textId="77777777" w:rsidR="00FB3521" w:rsidRDefault="00FB3521" w:rsidP="00FB3521">
      <w:pPr>
        <w:pStyle w:val="1"/>
        <w:jc w:val="both"/>
      </w:pPr>
      <w:r>
        <w:t>Conclusion</w:t>
      </w:r>
    </w:p>
    <w:p w14:paraId="1C1FE802" w14:textId="2FA07463" w:rsidR="005B60BC" w:rsidRDefault="00F020CE" w:rsidP="00F020CE">
      <w:pPr>
        <w:spacing w:before="240"/>
        <w:jc w:val="both"/>
        <w:rPr>
          <w:lang w:eastAsia="ko-KR"/>
        </w:rPr>
      </w:pPr>
      <w:r>
        <w:rPr>
          <w:lang w:eastAsia="ko-KR"/>
        </w:rPr>
        <w:t xml:space="preserve">This contribution </w:t>
      </w:r>
      <w:r w:rsidR="00565590">
        <w:rPr>
          <w:lang w:eastAsia="ko-KR"/>
        </w:rPr>
        <w:t xml:space="preserve">continues the discussion initiated in </w:t>
      </w:r>
      <w:r w:rsidR="00565590">
        <w:rPr>
          <w:lang w:eastAsia="ko-KR"/>
        </w:rPr>
        <w:fldChar w:fldCharType="begin"/>
      </w:r>
      <w:r w:rsidR="00565590">
        <w:rPr>
          <w:lang w:eastAsia="ko-KR"/>
        </w:rPr>
        <w:instrText xml:space="preserve"> REF _Ref484943431 \h </w:instrText>
      </w:r>
      <w:r w:rsidR="00565590">
        <w:rPr>
          <w:lang w:eastAsia="ko-KR"/>
        </w:rPr>
      </w:r>
      <w:r w:rsidR="00565590">
        <w:rPr>
          <w:lang w:eastAsia="ko-KR"/>
        </w:rPr>
        <w:fldChar w:fldCharType="separate"/>
      </w:r>
      <w:r w:rsidR="00565590">
        <w:t>[1</w:t>
      </w:r>
      <w:r w:rsidR="00565590">
        <w:rPr>
          <w:lang w:eastAsia="ko-KR"/>
        </w:rPr>
        <w:fldChar w:fldCharType="end"/>
      </w:r>
      <w:r w:rsidR="00565590">
        <w:rPr>
          <w:lang w:eastAsia="ko-KR"/>
        </w:rPr>
        <w:t xml:space="preserve">] </w:t>
      </w:r>
      <w:r w:rsidR="005B60BC">
        <w:rPr>
          <w:lang w:eastAsia="ko-KR"/>
        </w:rPr>
        <w:t>aim</w:t>
      </w:r>
      <w:r w:rsidR="00565590">
        <w:rPr>
          <w:lang w:eastAsia="ko-KR"/>
        </w:rPr>
        <w:t>ing</w:t>
      </w:r>
      <w:r w:rsidR="005B60BC">
        <w:rPr>
          <w:lang w:eastAsia="ko-KR"/>
        </w:rPr>
        <w:t xml:space="preserve"> at fixing an inconsistency between PHY and MAC specifications regarding the condition for successful BFR termination. The resulting observations and propos</w:t>
      </w:r>
      <w:r w:rsidR="008279CD">
        <w:rPr>
          <w:lang w:eastAsia="ko-KR"/>
        </w:rPr>
        <w:t>al</w:t>
      </w:r>
      <w:r w:rsidR="005B60BC">
        <w:rPr>
          <w:lang w:eastAsia="ko-KR"/>
        </w:rPr>
        <w:t xml:space="preserve"> are as follows and an associated </w:t>
      </w:r>
      <w:r w:rsidR="00565590">
        <w:rPr>
          <w:lang w:eastAsia="ko-KR"/>
        </w:rPr>
        <w:t xml:space="preserve">new </w:t>
      </w:r>
      <w:r w:rsidR="005B60BC">
        <w:rPr>
          <w:lang w:eastAsia="ko-KR"/>
        </w:rPr>
        <w:t>MAC CR is provided in</w:t>
      </w:r>
      <w:r w:rsidR="00565590">
        <w:rPr>
          <w:lang w:eastAsia="zh-CN"/>
        </w:rPr>
        <w:t xml:space="preserve"> </w:t>
      </w:r>
      <w:r w:rsidR="008265DE">
        <w:rPr>
          <w:lang w:eastAsia="zh-CN"/>
        </w:rPr>
        <w:fldChar w:fldCharType="begin"/>
      </w:r>
      <w:r w:rsidR="008265DE">
        <w:rPr>
          <w:lang w:eastAsia="zh-CN"/>
        </w:rPr>
        <w:instrText xml:space="preserve"> REF _Ref517184768 \h </w:instrText>
      </w:r>
      <w:r w:rsidR="008265DE">
        <w:rPr>
          <w:lang w:eastAsia="zh-CN"/>
        </w:rPr>
      </w:r>
      <w:r w:rsidR="008265DE">
        <w:rPr>
          <w:lang w:eastAsia="zh-CN"/>
        </w:rPr>
        <w:fldChar w:fldCharType="separate"/>
      </w:r>
      <w:r w:rsidR="008265DE">
        <w:t>[</w:t>
      </w:r>
      <w:r w:rsidR="008265DE">
        <w:rPr>
          <w:noProof/>
        </w:rPr>
        <w:t>4</w:t>
      </w:r>
      <w:r w:rsidR="008265DE">
        <w:rPr>
          <w:lang w:eastAsia="zh-CN"/>
        </w:rPr>
        <w:fldChar w:fldCharType="end"/>
      </w:r>
      <w:r w:rsidR="008265DE">
        <w:rPr>
          <w:lang w:eastAsia="zh-CN"/>
        </w:rPr>
        <w:t>]</w:t>
      </w:r>
      <w:r w:rsidR="005B60BC">
        <w:rPr>
          <w:lang w:eastAsia="ko-KR"/>
        </w:rPr>
        <w:t>.</w:t>
      </w:r>
    </w:p>
    <w:p w14:paraId="6CE27F8B" w14:textId="31F93C5C" w:rsidR="008265DE" w:rsidRPr="00AD726C" w:rsidRDefault="008279CD" w:rsidP="008265DE">
      <w:pPr>
        <w:pStyle w:val="a0"/>
        <w:spacing w:before="240"/>
        <w:rPr>
          <w:b/>
        </w:rPr>
      </w:pPr>
      <w:r>
        <w:rPr>
          <w:b/>
        </w:rPr>
        <w:t>Observation</w:t>
      </w:r>
      <w:r w:rsidR="008265DE">
        <w:rPr>
          <w:b/>
        </w:rPr>
        <w:t xml:space="preserve"> 1: T</w:t>
      </w:r>
      <w:r w:rsidR="008265DE" w:rsidRPr="00AD726C">
        <w:rPr>
          <w:b/>
        </w:rPr>
        <w:t xml:space="preserve">he </w:t>
      </w:r>
      <w:r>
        <w:rPr>
          <w:b/>
        </w:rPr>
        <w:t>PHY</w:t>
      </w:r>
      <w:r w:rsidR="008265DE" w:rsidRPr="00AD726C">
        <w:rPr>
          <w:b/>
        </w:rPr>
        <w:t xml:space="preserve"> specification interp</w:t>
      </w:r>
      <w:r w:rsidR="0023131B">
        <w:rPr>
          <w:b/>
        </w:rPr>
        <w:t xml:space="preserve">retation that the MAC entity does </w:t>
      </w:r>
      <w:r w:rsidR="008265DE" w:rsidRPr="00AD726C">
        <w:rPr>
          <w:b/>
        </w:rPr>
        <w:t xml:space="preserve">not monitor concurrently both the serving </w:t>
      </w:r>
      <w:r w:rsidR="008265DE">
        <w:rPr>
          <w:b/>
        </w:rPr>
        <w:t>search space(s)</w:t>
      </w:r>
      <w:r w:rsidR="008265DE" w:rsidRPr="00AD726C">
        <w:rPr>
          <w:b/>
        </w:rPr>
        <w:t xml:space="preserve"> and the </w:t>
      </w:r>
      <w:r w:rsidR="008265DE">
        <w:rPr>
          <w:b/>
        </w:rPr>
        <w:t>recovery search space</w:t>
      </w:r>
      <w:r w:rsidR="008265DE" w:rsidRPr="00AD726C">
        <w:rPr>
          <w:b/>
        </w:rPr>
        <w:t xml:space="preserve"> </w:t>
      </w:r>
      <w:r w:rsidR="008265DE">
        <w:rPr>
          <w:b/>
        </w:rPr>
        <w:t xml:space="preserve">upon BFR trigger </w:t>
      </w:r>
      <w:r w:rsidR="008265DE" w:rsidRPr="00AD726C">
        <w:rPr>
          <w:b/>
        </w:rPr>
        <w:t>is not valid.</w:t>
      </w:r>
    </w:p>
    <w:p w14:paraId="6FE1BE09" w14:textId="5F00A0E2" w:rsidR="008265DE" w:rsidRDefault="008279CD" w:rsidP="008265DE">
      <w:pPr>
        <w:pStyle w:val="a0"/>
        <w:rPr>
          <w:b/>
        </w:rPr>
      </w:pPr>
      <w:r>
        <w:rPr>
          <w:b/>
        </w:rPr>
        <w:t>Observation</w:t>
      </w:r>
      <w:r w:rsidR="008265DE" w:rsidRPr="00FE7779">
        <w:rPr>
          <w:b/>
        </w:rPr>
        <w:t xml:space="preserve"> 2: The successful reception of any single PDCCH instance on the serving beam(s) cannot, alone, be interpreted as the serving beams are back to normal operation.</w:t>
      </w:r>
    </w:p>
    <w:p w14:paraId="0F25477E" w14:textId="3628EA26" w:rsidR="008265DE" w:rsidRPr="00A63DCF" w:rsidRDefault="008265DE" w:rsidP="008265DE">
      <w:pPr>
        <w:pStyle w:val="a0"/>
        <w:rPr>
          <w:b/>
        </w:rPr>
      </w:pPr>
      <w:r>
        <w:rPr>
          <w:b/>
        </w:rPr>
        <w:t>Observation</w:t>
      </w:r>
      <w:r w:rsidR="008279CD">
        <w:rPr>
          <w:b/>
        </w:rPr>
        <w:t xml:space="preserve"> 3</w:t>
      </w:r>
      <w:r w:rsidRPr="00A63DCF">
        <w:rPr>
          <w:b/>
        </w:rPr>
        <w:t xml:space="preserve">: </w:t>
      </w:r>
      <w:r>
        <w:rPr>
          <w:b/>
        </w:rPr>
        <w:t xml:space="preserve">PHY specification now captures explicitly that the </w:t>
      </w:r>
      <w:proofErr w:type="spellStart"/>
      <w:r>
        <w:rPr>
          <w:b/>
        </w:rPr>
        <w:t>gNB</w:t>
      </w:r>
      <w:proofErr w:type="spellEnd"/>
      <w:r>
        <w:rPr>
          <w:b/>
        </w:rPr>
        <w:t xml:space="preserve"> response to a BFR request only comes from the search space provided by </w:t>
      </w:r>
      <w:proofErr w:type="spellStart"/>
      <w:r w:rsidRPr="002B20CF">
        <w:rPr>
          <w:b/>
          <w:i/>
        </w:rPr>
        <w:t>recoverySearchSpaceId</w:t>
      </w:r>
      <w:proofErr w:type="spellEnd"/>
      <w:r w:rsidRPr="00A63DCF">
        <w:rPr>
          <w:b/>
        </w:rPr>
        <w:t>.</w:t>
      </w:r>
    </w:p>
    <w:p w14:paraId="560168FB" w14:textId="36C0DC95" w:rsidR="008265DE" w:rsidRPr="00FE7779" w:rsidRDefault="008279CD" w:rsidP="008265DE">
      <w:pPr>
        <w:pStyle w:val="a0"/>
        <w:rPr>
          <w:b/>
        </w:rPr>
      </w:pPr>
      <w:r>
        <w:rPr>
          <w:b/>
        </w:rPr>
        <w:lastRenderedPageBreak/>
        <w:t>Proposal</w:t>
      </w:r>
      <w:r w:rsidR="008265DE" w:rsidRPr="00A63DCF">
        <w:rPr>
          <w:b/>
        </w:rPr>
        <w:t xml:space="preserve">: </w:t>
      </w:r>
      <w:r w:rsidR="008265DE">
        <w:rPr>
          <w:b/>
        </w:rPr>
        <w:t xml:space="preserve">Restrict </w:t>
      </w:r>
      <w:r w:rsidR="008265DE" w:rsidRPr="00A63DCF">
        <w:rPr>
          <w:b/>
        </w:rPr>
        <w:t xml:space="preserve">the condition for successful BFR termination </w:t>
      </w:r>
      <w:r w:rsidR="008265DE">
        <w:rPr>
          <w:b/>
        </w:rPr>
        <w:t xml:space="preserve">upon </w:t>
      </w:r>
      <w:r w:rsidR="008265DE" w:rsidRPr="00565590">
        <w:rPr>
          <w:b/>
        </w:rPr>
        <w:t xml:space="preserve">receiving a PDCCH to C-RNTI </w:t>
      </w:r>
      <w:r w:rsidR="008265DE">
        <w:rPr>
          <w:b/>
        </w:rPr>
        <w:t xml:space="preserve">only if it is received </w:t>
      </w:r>
      <w:r w:rsidR="008265DE" w:rsidRPr="00565590">
        <w:rPr>
          <w:b/>
        </w:rPr>
        <w:t xml:space="preserve">from </w:t>
      </w:r>
      <w:r w:rsidR="008265DE">
        <w:rPr>
          <w:b/>
        </w:rPr>
        <w:t>the</w:t>
      </w:r>
      <w:r w:rsidR="008265DE" w:rsidRPr="00565590">
        <w:rPr>
          <w:b/>
        </w:rPr>
        <w:t xml:space="preserve"> recovery search space </w:t>
      </w:r>
      <w:r w:rsidR="008265DE">
        <w:rPr>
          <w:b/>
        </w:rPr>
        <w:t>(</w:t>
      </w:r>
      <w:proofErr w:type="spellStart"/>
      <w:r w:rsidR="008265DE" w:rsidRPr="002B20CF">
        <w:rPr>
          <w:b/>
          <w:i/>
        </w:rPr>
        <w:t>recoverySearchSpaceId</w:t>
      </w:r>
      <w:proofErr w:type="spellEnd"/>
      <w:r w:rsidR="008265DE">
        <w:rPr>
          <w:b/>
        </w:rPr>
        <w:t>)</w:t>
      </w:r>
      <w:r w:rsidR="008265DE" w:rsidRPr="00A63DCF">
        <w:rPr>
          <w:b/>
        </w:rPr>
        <w:t>.</w:t>
      </w:r>
    </w:p>
    <w:p w14:paraId="127BCFD5" w14:textId="77777777" w:rsidR="00491779" w:rsidRPr="00DF2224" w:rsidRDefault="00491779" w:rsidP="00932107">
      <w:pPr>
        <w:pStyle w:val="1"/>
        <w:spacing w:afterLines="50" w:line="300" w:lineRule="atLeast"/>
        <w:rPr>
          <w:lang w:val="en-GB"/>
        </w:rPr>
      </w:pPr>
      <w:r>
        <w:rPr>
          <w:lang w:val="en-GB"/>
        </w:rPr>
        <w:t>References</w:t>
      </w:r>
    </w:p>
    <w:p w14:paraId="32E0E63C" w14:textId="1220FD77" w:rsidR="00600AD4" w:rsidRDefault="00600AD4" w:rsidP="00600AD4">
      <w:pPr>
        <w:pStyle w:val="a5"/>
        <w:rPr>
          <w:rFonts w:cs="Arial"/>
          <w:lang w:val="en-US"/>
        </w:rPr>
      </w:pPr>
      <w:bookmarkStart w:id="8" w:name="_Ref484943431"/>
      <w:r>
        <w:t>[</w:t>
      </w:r>
      <w:r w:rsidR="001D54C9">
        <w:fldChar w:fldCharType="begin"/>
      </w:r>
      <w:r w:rsidR="001D54C9">
        <w:instrText xml:space="preserve"> SEQ [ \* ARABIC </w:instrText>
      </w:r>
      <w:r w:rsidR="001D54C9">
        <w:fldChar w:fldCharType="separate"/>
      </w:r>
      <w:r>
        <w:t>1</w:t>
      </w:r>
      <w:r w:rsidR="001D54C9">
        <w:fldChar w:fldCharType="end"/>
      </w:r>
      <w:bookmarkStart w:id="9" w:name="_Ref484876858"/>
      <w:bookmarkEnd w:id="8"/>
      <w:r>
        <w:t xml:space="preserve">] </w:t>
      </w:r>
      <w:r w:rsidRPr="00DA7BE0">
        <w:rPr>
          <w:rFonts w:cs="Arial"/>
          <w:lang w:val="en-US"/>
        </w:rPr>
        <w:t>R2-180</w:t>
      </w:r>
      <w:r w:rsidR="007C7F31">
        <w:rPr>
          <w:rFonts w:cs="Arial"/>
          <w:lang w:val="en-US"/>
        </w:rPr>
        <w:t>8763</w:t>
      </w:r>
      <w:r w:rsidR="00130726">
        <w:rPr>
          <w:rFonts w:cs="Arial"/>
          <w:lang w:val="en-US"/>
        </w:rPr>
        <w:t>, “</w:t>
      </w:r>
      <w:r w:rsidR="007C7F31" w:rsidRPr="00965E3C">
        <w:t>Inconsistency between RAN1 and RAN2 on BFR termination</w:t>
      </w:r>
      <w:r w:rsidR="00DA033D">
        <w:rPr>
          <w:rFonts w:cs="Arial"/>
          <w:lang w:val="en-US"/>
        </w:rPr>
        <w:t xml:space="preserve">”; </w:t>
      </w:r>
      <w:r w:rsidR="007C7F31">
        <w:rPr>
          <w:rFonts w:cs="Arial"/>
          <w:lang w:val="en-US"/>
        </w:rPr>
        <w:t>CATT</w:t>
      </w:r>
      <w:bookmarkEnd w:id="9"/>
    </w:p>
    <w:p w14:paraId="477D8315" w14:textId="67AAC85C" w:rsidR="007C7C20" w:rsidRDefault="007C7C20" w:rsidP="00790885">
      <w:pPr>
        <w:pStyle w:val="a5"/>
        <w:rPr>
          <w:rFonts w:cs="Arial"/>
          <w:lang w:val="en-US"/>
        </w:rPr>
      </w:pPr>
      <w:bookmarkStart w:id="10" w:name="_Ref513650339"/>
      <w:bookmarkStart w:id="11" w:name="_Ref514321350"/>
      <w:bookmarkStart w:id="12" w:name="_Toc502437830"/>
      <w:r>
        <w:t>[</w:t>
      </w:r>
      <w:r>
        <w:fldChar w:fldCharType="begin"/>
      </w:r>
      <w:r>
        <w:instrText xml:space="preserve"> SEQ [ \* ARABIC </w:instrText>
      </w:r>
      <w:r>
        <w:fldChar w:fldCharType="separate"/>
      </w:r>
      <w:r w:rsidR="007C7F31">
        <w:rPr>
          <w:noProof/>
        </w:rPr>
        <w:t>2</w:t>
      </w:r>
      <w:r>
        <w:rPr>
          <w:noProof/>
        </w:rPr>
        <w:fldChar w:fldCharType="end"/>
      </w:r>
      <w:bookmarkEnd w:id="10"/>
      <w:bookmarkEnd w:id="11"/>
      <w:r>
        <w:t xml:space="preserve">] </w:t>
      </w:r>
      <w:r w:rsidRPr="00DA7BE0">
        <w:rPr>
          <w:rFonts w:cs="Arial"/>
          <w:lang w:val="en-US"/>
        </w:rPr>
        <w:t>R2-180</w:t>
      </w:r>
      <w:r w:rsidR="006B3634">
        <w:rPr>
          <w:rFonts w:cs="Arial"/>
          <w:lang w:val="en-US"/>
        </w:rPr>
        <w:t>8764</w:t>
      </w:r>
      <w:r w:rsidR="005B60BC">
        <w:rPr>
          <w:rFonts w:cs="Arial"/>
          <w:lang w:val="en-US"/>
        </w:rPr>
        <w:t xml:space="preserve"> 38.321 CR </w:t>
      </w:r>
      <w:r w:rsidR="006B3634">
        <w:rPr>
          <w:rFonts w:cs="Arial"/>
          <w:lang w:val="en-US"/>
        </w:rPr>
        <w:t>182</w:t>
      </w:r>
      <w:r>
        <w:rPr>
          <w:rFonts w:cs="Arial"/>
          <w:lang w:val="en-US"/>
        </w:rPr>
        <w:t>, “</w:t>
      </w:r>
      <w:r w:rsidR="005B60BC">
        <w:rPr>
          <w:rFonts w:cs="Arial"/>
          <w:lang w:val="en-US"/>
        </w:rPr>
        <w:t>Fixing the RAN1/RAN2 inconsistency on BFR termination</w:t>
      </w:r>
      <w:r>
        <w:rPr>
          <w:rFonts w:cs="Arial"/>
          <w:lang w:val="en-US"/>
        </w:rPr>
        <w:t>”; CATT</w:t>
      </w:r>
      <w:bookmarkEnd w:id="12"/>
    </w:p>
    <w:p w14:paraId="2C2D7FD2" w14:textId="788CA6CE" w:rsidR="00B20869" w:rsidRDefault="00B20869" w:rsidP="00B20869">
      <w:pPr>
        <w:pStyle w:val="a5"/>
        <w:rPr>
          <w:rFonts w:cs="Arial"/>
          <w:lang w:val="en-US"/>
        </w:rPr>
      </w:pPr>
      <w:bookmarkStart w:id="13" w:name="_Ref517181197"/>
      <w:r>
        <w:t>[</w:t>
      </w:r>
      <w:r>
        <w:fldChar w:fldCharType="begin"/>
      </w:r>
      <w:r>
        <w:instrText xml:space="preserve"> SEQ [ \* ARABIC </w:instrText>
      </w:r>
      <w:r>
        <w:fldChar w:fldCharType="separate"/>
      </w:r>
      <w:r>
        <w:rPr>
          <w:noProof/>
        </w:rPr>
        <w:t>3</w:t>
      </w:r>
      <w:r>
        <w:rPr>
          <w:noProof/>
        </w:rPr>
        <w:fldChar w:fldCharType="end"/>
      </w:r>
      <w:bookmarkEnd w:id="13"/>
      <w:r>
        <w:t xml:space="preserve">] </w:t>
      </w:r>
      <w:r>
        <w:rPr>
          <w:rFonts w:cs="Arial"/>
          <w:lang w:val="en-US"/>
        </w:rPr>
        <w:t>R1</w:t>
      </w:r>
      <w:r w:rsidRPr="00DA7BE0">
        <w:rPr>
          <w:rFonts w:cs="Arial"/>
          <w:lang w:val="en-US"/>
        </w:rPr>
        <w:t>-180</w:t>
      </w:r>
      <w:r>
        <w:rPr>
          <w:rFonts w:cs="Arial"/>
          <w:lang w:val="en-US"/>
        </w:rPr>
        <w:t>7957 38.213 CR 2r1, “</w:t>
      </w:r>
      <w:r>
        <w:rPr>
          <w:noProof/>
        </w:rPr>
        <w:t xml:space="preserve">CR to TS 38.213 </w:t>
      </w:r>
      <w:r w:rsidRPr="0072339F">
        <w:rPr>
          <w:noProof/>
          <w:lang w:eastAsia="zh-CN"/>
        </w:rPr>
        <w:t xml:space="preserve">capturing the </w:t>
      </w:r>
      <w:r>
        <w:rPr>
          <w:noProof/>
          <w:lang w:eastAsia="zh-CN"/>
        </w:rPr>
        <w:t>RAN1#92bis and RAN1#93</w:t>
      </w:r>
      <w:r w:rsidRPr="0072339F">
        <w:rPr>
          <w:noProof/>
          <w:lang w:eastAsia="zh-CN"/>
        </w:rPr>
        <w:t xml:space="preserve"> meeting agreements</w:t>
      </w:r>
      <w:r>
        <w:rPr>
          <w:noProof/>
          <w:lang w:eastAsia="zh-CN"/>
        </w:rPr>
        <w:t xml:space="preserve"> and aligning higher layer parameters with TS 38.331</w:t>
      </w:r>
      <w:r>
        <w:rPr>
          <w:rFonts w:cs="Arial"/>
          <w:lang w:val="en-US"/>
        </w:rPr>
        <w:t>”; Samsung (Rapporteur)</w:t>
      </w:r>
    </w:p>
    <w:p w14:paraId="3D2500A7" w14:textId="40E9AB2B" w:rsidR="00565590" w:rsidRDefault="00565590" w:rsidP="00565590">
      <w:pPr>
        <w:pStyle w:val="a5"/>
        <w:rPr>
          <w:rFonts w:cs="Arial"/>
          <w:lang w:val="en-US"/>
        </w:rPr>
      </w:pPr>
      <w:bookmarkStart w:id="14" w:name="_Ref517184768"/>
      <w:r>
        <w:t>[</w:t>
      </w:r>
      <w:r>
        <w:fldChar w:fldCharType="begin"/>
      </w:r>
      <w:r>
        <w:instrText xml:space="preserve"> SEQ [ \* ARABIC </w:instrText>
      </w:r>
      <w:r>
        <w:fldChar w:fldCharType="separate"/>
      </w:r>
      <w:r w:rsidR="008265DE">
        <w:rPr>
          <w:noProof/>
        </w:rPr>
        <w:t>4</w:t>
      </w:r>
      <w:r>
        <w:rPr>
          <w:noProof/>
        </w:rPr>
        <w:fldChar w:fldCharType="end"/>
      </w:r>
      <w:bookmarkEnd w:id="14"/>
      <w:r>
        <w:t xml:space="preserve">] </w:t>
      </w:r>
      <w:r w:rsidRPr="00DA7BE0">
        <w:rPr>
          <w:rFonts w:cs="Arial"/>
          <w:lang w:val="en-US"/>
        </w:rPr>
        <w:t>R2-18</w:t>
      </w:r>
      <w:r w:rsidR="00981015">
        <w:rPr>
          <w:rFonts w:cs="Arial"/>
          <w:lang w:val="en-US"/>
        </w:rPr>
        <w:t>09524</w:t>
      </w:r>
      <w:r>
        <w:rPr>
          <w:rFonts w:cs="Arial"/>
          <w:lang w:val="en-US"/>
        </w:rPr>
        <w:t xml:space="preserve"> 38.321 CR</w:t>
      </w:r>
      <w:r w:rsidR="00981015">
        <w:rPr>
          <w:rFonts w:cs="Arial"/>
          <w:lang w:val="en-US"/>
        </w:rPr>
        <w:t>182</w:t>
      </w:r>
      <w:r>
        <w:rPr>
          <w:rFonts w:cs="Arial"/>
          <w:lang w:val="en-US"/>
        </w:rPr>
        <w:t>, “</w:t>
      </w:r>
      <w:r w:rsidR="008265DE" w:rsidRPr="008265DE">
        <w:rPr>
          <w:rFonts w:cs="Arial"/>
          <w:lang w:val="en-US"/>
        </w:rPr>
        <w:t>Correction on BFR termination criterion</w:t>
      </w:r>
      <w:r>
        <w:rPr>
          <w:rFonts w:cs="Arial"/>
          <w:lang w:val="en-US"/>
        </w:rPr>
        <w:t>”; CATT</w:t>
      </w:r>
    </w:p>
    <w:p w14:paraId="0032EFC5" w14:textId="77777777" w:rsidR="00565590" w:rsidRPr="00565590" w:rsidRDefault="00565590" w:rsidP="00565590"/>
    <w:p w14:paraId="208868E9" w14:textId="77777777" w:rsidR="00B20869" w:rsidRPr="00B20869" w:rsidRDefault="00B20869" w:rsidP="00B20869"/>
    <w:sectPr w:rsidR="00B20869" w:rsidRPr="00B20869" w:rsidSect="007E3EE4">
      <w:headerReference w:type="default" r:id="rId12"/>
      <w:footerReference w:type="even" r:id="rId13"/>
      <w:footerReference w:type="default" r:id="rId14"/>
      <w:pgSz w:w="11906" w:h="16838"/>
      <w:pgMar w:top="1417" w:right="1417" w:bottom="1135"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602EA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44AA9" w14:textId="77777777" w:rsidR="0000410C" w:rsidRDefault="0000410C">
      <w:r>
        <w:separator/>
      </w:r>
    </w:p>
  </w:endnote>
  <w:endnote w:type="continuationSeparator" w:id="0">
    <w:p w14:paraId="60E40A5F" w14:textId="77777777" w:rsidR="0000410C" w:rsidRDefault="00004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AE131A" w14:textId="77777777" w:rsidR="003E45C6" w:rsidRDefault="00394C3F" w:rsidP="004F78EE">
    <w:pPr>
      <w:pStyle w:val="ac"/>
      <w:framePr w:wrap="around" w:vAnchor="text" w:hAnchor="margin" w:xAlign="center" w:y="1"/>
      <w:rPr>
        <w:rStyle w:val="ae"/>
      </w:rPr>
    </w:pPr>
    <w:r>
      <w:rPr>
        <w:rStyle w:val="ae"/>
      </w:rPr>
      <w:fldChar w:fldCharType="begin"/>
    </w:r>
    <w:r w:rsidR="003E45C6">
      <w:rPr>
        <w:rStyle w:val="ae"/>
      </w:rPr>
      <w:instrText xml:space="preserve">PAGE  </w:instrText>
    </w:r>
    <w:r>
      <w:rPr>
        <w:rStyle w:val="ae"/>
      </w:rPr>
      <w:fldChar w:fldCharType="end"/>
    </w:r>
  </w:p>
  <w:p w14:paraId="731F9DBD" w14:textId="77777777" w:rsidR="003E45C6" w:rsidRDefault="003E45C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DD9A7" w14:textId="2D485EAC" w:rsidR="003E45C6" w:rsidRDefault="00394C3F" w:rsidP="004F78EE">
    <w:pPr>
      <w:pStyle w:val="ac"/>
      <w:framePr w:wrap="around" w:vAnchor="text" w:hAnchor="margin" w:xAlign="center" w:y="1"/>
      <w:rPr>
        <w:rStyle w:val="ae"/>
      </w:rPr>
    </w:pPr>
    <w:r>
      <w:rPr>
        <w:rStyle w:val="ae"/>
      </w:rPr>
      <w:fldChar w:fldCharType="begin"/>
    </w:r>
    <w:r w:rsidR="003E45C6">
      <w:rPr>
        <w:rStyle w:val="ae"/>
      </w:rPr>
      <w:instrText xml:space="preserve">PAGE  </w:instrText>
    </w:r>
    <w:r>
      <w:rPr>
        <w:rStyle w:val="ae"/>
      </w:rPr>
      <w:fldChar w:fldCharType="separate"/>
    </w:r>
    <w:r w:rsidR="007E3EE4">
      <w:rPr>
        <w:rStyle w:val="ae"/>
        <w:noProof/>
      </w:rPr>
      <w:t>3</w:t>
    </w:r>
    <w:r>
      <w:rPr>
        <w:rStyle w:val="ae"/>
      </w:rPr>
      <w:fldChar w:fldCharType="end"/>
    </w:r>
  </w:p>
  <w:p w14:paraId="51E3CBE9" w14:textId="2CF50BD4" w:rsidR="003E45C6" w:rsidRPr="00977F1F" w:rsidRDefault="007E3EE4" w:rsidP="00D2528A">
    <w:pPr>
      <w:pStyle w:val="ac"/>
      <w:tabs>
        <w:tab w:val="left" w:pos="2552"/>
      </w:tabs>
      <w:rPr>
        <w:rFonts w:eastAsia="宋体"/>
        <w:lang w:eastAsia="zh-CN"/>
      </w:rPr>
    </w:pPr>
    <w:r w:rsidRPr="007E3EE4">
      <w:rPr>
        <w:rFonts w:eastAsia="宋体"/>
        <w:lang w:eastAsia="zh-CN"/>
      </w:rPr>
      <w:t>R2-1809523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8E28C1" w14:textId="77777777" w:rsidR="0000410C" w:rsidRDefault="0000410C">
      <w:r>
        <w:separator/>
      </w:r>
    </w:p>
  </w:footnote>
  <w:footnote w:type="continuationSeparator" w:id="0">
    <w:p w14:paraId="3D7F69CC" w14:textId="77777777" w:rsidR="0000410C" w:rsidRDefault="00004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0EC90" w14:textId="77777777" w:rsidR="003E45C6" w:rsidRDefault="003E45C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83E"/>
    <w:multiLevelType w:val="hybridMultilevel"/>
    <w:tmpl w:val="8A822A80"/>
    <w:lvl w:ilvl="0" w:tplc="DB6AEEC4">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906F5B"/>
    <w:multiLevelType w:val="hybridMultilevel"/>
    <w:tmpl w:val="FF448F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9C0383"/>
    <w:multiLevelType w:val="hybridMultilevel"/>
    <w:tmpl w:val="5810D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6">
    <w:nsid w:val="533600FC"/>
    <w:multiLevelType w:val="hybridMultilevel"/>
    <w:tmpl w:val="D208F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5"/>
  </w:num>
  <w:num w:numId="4">
    <w:abstractNumId w:val="3"/>
  </w:num>
  <w:num w:numId="5">
    <w:abstractNumId w:val="1"/>
  </w:num>
  <w:num w:numId="6">
    <w:abstractNumId w:val="4"/>
  </w:num>
  <w:num w:numId="7">
    <w:abstractNumId w:val="2"/>
  </w:num>
  <w:num w:numId="8">
    <w:abstractNumId w:val="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hua">
    <w15:presenceInfo w15:providerId="None" w15:userId="Ru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900"/>
    <w:rsid w:val="00001C9F"/>
    <w:rsid w:val="00001F36"/>
    <w:rsid w:val="0000202E"/>
    <w:rsid w:val="00002FDB"/>
    <w:rsid w:val="00003BD4"/>
    <w:rsid w:val="0000410C"/>
    <w:rsid w:val="000078FF"/>
    <w:rsid w:val="000116A5"/>
    <w:rsid w:val="00016AC6"/>
    <w:rsid w:val="00016D97"/>
    <w:rsid w:val="0002102E"/>
    <w:rsid w:val="0002139B"/>
    <w:rsid w:val="0002195F"/>
    <w:rsid w:val="0002665B"/>
    <w:rsid w:val="00026A53"/>
    <w:rsid w:val="000279AC"/>
    <w:rsid w:val="00030387"/>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60DF6"/>
    <w:rsid w:val="00061388"/>
    <w:rsid w:val="00062264"/>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BF"/>
    <w:rsid w:val="000B263B"/>
    <w:rsid w:val="000B3216"/>
    <w:rsid w:val="000B4EEE"/>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305"/>
    <w:rsid w:val="000D746F"/>
    <w:rsid w:val="000E3AE2"/>
    <w:rsid w:val="000E557C"/>
    <w:rsid w:val="000E7D14"/>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0726"/>
    <w:rsid w:val="00131592"/>
    <w:rsid w:val="001318F6"/>
    <w:rsid w:val="00133429"/>
    <w:rsid w:val="0013363D"/>
    <w:rsid w:val="00133F94"/>
    <w:rsid w:val="00136678"/>
    <w:rsid w:val="001378A7"/>
    <w:rsid w:val="001407A4"/>
    <w:rsid w:val="00142CEA"/>
    <w:rsid w:val="00142FE3"/>
    <w:rsid w:val="00142FFF"/>
    <w:rsid w:val="00143AAA"/>
    <w:rsid w:val="00143F72"/>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006"/>
    <w:rsid w:val="0017068B"/>
    <w:rsid w:val="00171498"/>
    <w:rsid w:val="00171E5B"/>
    <w:rsid w:val="00172CA2"/>
    <w:rsid w:val="00176A88"/>
    <w:rsid w:val="00177516"/>
    <w:rsid w:val="001824D3"/>
    <w:rsid w:val="0018252A"/>
    <w:rsid w:val="001826BA"/>
    <w:rsid w:val="00183D16"/>
    <w:rsid w:val="0018414D"/>
    <w:rsid w:val="0018753B"/>
    <w:rsid w:val="00193206"/>
    <w:rsid w:val="001969C4"/>
    <w:rsid w:val="001A08B0"/>
    <w:rsid w:val="001A167D"/>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D7686"/>
    <w:rsid w:val="001E00B5"/>
    <w:rsid w:val="001E2399"/>
    <w:rsid w:val="001E2A0B"/>
    <w:rsid w:val="001E44AD"/>
    <w:rsid w:val="001E7EDF"/>
    <w:rsid w:val="001F0AFF"/>
    <w:rsid w:val="001F0B64"/>
    <w:rsid w:val="001F2686"/>
    <w:rsid w:val="001F3687"/>
    <w:rsid w:val="001F3B2D"/>
    <w:rsid w:val="001F4751"/>
    <w:rsid w:val="001F4796"/>
    <w:rsid w:val="001F630F"/>
    <w:rsid w:val="001F6E7C"/>
    <w:rsid w:val="001F7560"/>
    <w:rsid w:val="00200147"/>
    <w:rsid w:val="002010BC"/>
    <w:rsid w:val="002020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26428"/>
    <w:rsid w:val="0023131B"/>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0F54"/>
    <w:rsid w:val="002838FA"/>
    <w:rsid w:val="00284C8F"/>
    <w:rsid w:val="0028614B"/>
    <w:rsid w:val="002911A8"/>
    <w:rsid w:val="00292FFC"/>
    <w:rsid w:val="002935D4"/>
    <w:rsid w:val="00294534"/>
    <w:rsid w:val="00295AA0"/>
    <w:rsid w:val="00295F92"/>
    <w:rsid w:val="0029625B"/>
    <w:rsid w:val="00297960"/>
    <w:rsid w:val="002A1CAD"/>
    <w:rsid w:val="002A50CB"/>
    <w:rsid w:val="002A6AC0"/>
    <w:rsid w:val="002A773B"/>
    <w:rsid w:val="002A79E6"/>
    <w:rsid w:val="002B01A8"/>
    <w:rsid w:val="002B0640"/>
    <w:rsid w:val="002B0CF7"/>
    <w:rsid w:val="002B20CF"/>
    <w:rsid w:val="002B2347"/>
    <w:rsid w:val="002B3272"/>
    <w:rsid w:val="002B3844"/>
    <w:rsid w:val="002B39A7"/>
    <w:rsid w:val="002B3B6A"/>
    <w:rsid w:val="002B4115"/>
    <w:rsid w:val="002B67FF"/>
    <w:rsid w:val="002B72C2"/>
    <w:rsid w:val="002B785C"/>
    <w:rsid w:val="002C08DE"/>
    <w:rsid w:val="002C0E98"/>
    <w:rsid w:val="002C133C"/>
    <w:rsid w:val="002C1B2F"/>
    <w:rsid w:val="002C1F7D"/>
    <w:rsid w:val="002C31CF"/>
    <w:rsid w:val="002C50A9"/>
    <w:rsid w:val="002C5799"/>
    <w:rsid w:val="002C5B7C"/>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0D3E"/>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68C"/>
    <w:rsid w:val="00342CC5"/>
    <w:rsid w:val="00343688"/>
    <w:rsid w:val="00344658"/>
    <w:rsid w:val="003460C5"/>
    <w:rsid w:val="00346C9B"/>
    <w:rsid w:val="00346CFA"/>
    <w:rsid w:val="0034741F"/>
    <w:rsid w:val="00354DC0"/>
    <w:rsid w:val="003576EF"/>
    <w:rsid w:val="00360649"/>
    <w:rsid w:val="0036084D"/>
    <w:rsid w:val="0036099D"/>
    <w:rsid w:val="00363457"/>
    <w:rsid w:val="00364040"/>
    <w:rsid w:val="003674D6"/>
    <w:rsid w:val="00371338"/>
    <w:rsid w:val="00371A4B"/>
    <w:rsid w:val="00371BAF"/>
    <w:rsid w:val="00371BCB"/>
    <w:rsid w:val="003727A3"/>
    <w:rsid w:val="00372958"/>
    <w:rsid w:val="0037318B"/>
    <w:rsid w:val="00376BAC"/>
    <w:rsid w:val="00377F6F"/>
    <w:rsid w:val="00381580"/>
    <w:rsid w:val="00381ACD"/>
    <w:rsid w:val="0038267A"/>
    <w:rsid w:val="003838FE"/>
    <w:rsid w:val="003870EF"/>
    <w:rsid w:val="00391A86"/>
    <w:rsid w:val="00393474"/>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6E7"/>
    <w:rsid w:val="003B6D8C"/>
    <w:rsid w:val="003B7465"/>
    <w:rsid w:val="003C2025"/>
    <w:rsid w:val="003C261B"/>
    <w:rsid w:val="003C370B"/>
    <w:rsid w:val="003C5336"/>
    <w:rsid w:val="003C5ECB"/>
    <w:rsid w:val="003C5F7F"/>
    <w:rsid w:val="003C7EE9"/>
    <w:rsid w:val="003D0795"/>
    <w:rsid w:val="003D1C15"/>
    <w:rsid w:val="003D3928"/>
    <w:rsid w:val="003D413B"/>
    <w:rsid w:val="003D4443"/>
    <w:rsid w:val="003D5165"/>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6F8"/>
    <w:rsid w:val="0041681C"/>
    <w:rsid w:val="00416D95"/>
    <w:rsid w:val="00416F17"/>
    <w:rsid w:val="00417FA4"/>
    <w:rsid w:val="00421A18"/>
    <w:rsid w:val="00421F59"/>
    <w:rsid w:val="0042314D"/>
    <w:rsid w:val="00423A46"/>
    <w:rsid w:val="00424443"/>
    <w:rsid w:val="004252DA"/>
    <w:rsid w:val="004258AA"/>
    <w:rsid w:val="004258E5"/>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3597"/>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22B"/>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9C4"/>
    <w:rsid w:val="00557CAE"/>
    <w:rsid w:val="00563E43"/>
    <w:rsid w:val="00564C2D"/>
    <w:rsid w:val="00565590"/>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AA5"/>
    <w:rsid w:val="00590EDD"/>
    <w:rsid w:val="0059164F"/>
    <w:rsid w:val="005925D3"/>
    <w:rsid w:val="00594D61"/>
    <w:rsid w:val="00597A83"/>
    <w:rsid w:val="005A2B40"/>
    <w:rsid w:val="005A3032"/>
    <w:rsid w:val="005A48F8"/>
    <w:rsid w:val="005A4E8D"/>
    <w:rsid w:val="005A5E82"/>
    <w:rsid w:val="005A6872"/>
    <w:rsid w:val="005A7656"/>
    <w:rsid w:val="005A7AE9"/>
    <w:rsid w:val="005B3567"/>
    <w:rsid w:val="005B4296"/>
    <w:rsid w:val="005B5F10"/>
    <w:rsid w:val="005B60BC"/>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5A99"/>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634"/>
    <w:rsid w:val="00623783"/>
    <w:rsid w:val="00624E54"/>
    <w:rsid w:val="00625F20"/>
    <w:rsid w:val="006262FC"/>
    <w:rsid w:val="00630910"/>
    <w:rsid w:val="00633361"/>
    <w:rsid w:val="00636A13"/>
    <w:rsid w:val="00641CF9"/>
    <w:rsid w:val="00641EC1"/>
    <w:rsid w:val="00642EB8"/>
    <w:rsid w:val="006446B7"/>
    <w:rsid w:val="006452DA"/>
    <w:rsid w:val="00645ACC"/>
    <w:rsid w:val="00647E3E"/>
    <w:rsid w:val="00647F9D"/>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357F"/>
    <w:rsid w:val="006649BD"/>
    <w:rsid w:val="00667432"/>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0FEF"/>
    <w:rsid w:val="00681EAE"/>
    <w:rsid w:val="00682EC8"/>
    <w:rsid w:val="006843CB"/>
    <w:rsid w:val="0068718C"/>
    <w:rsid w:val="00691801"/>
    <w:rsid w:val="00692378"/>
    <w:rsid w:val="006923C9"/>
    <w:rsid w:val="0069496B"/>
    <w:rsid w:val="00694A7C"/>
    <w:rsid w:val="00695607"/>
    <w:rsid w:val="00696DC3"/>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634"/>
    <w:rsid w:val="006B37EF"/>
    <w:rsid w:val="006B3F4D"/>
    <w:rsid w:val="006B4C95"/>
    <w:rsid w:val="006B5504"/>
    <w:rsid w:val="006B55BE"/>
    <w:rsid w:val="006B6DDB"/>
    <w:rsid w:val="006B711A"/>
    <w:rsid w:val="006B7A88"/>
    <w:rsid w:val="006C095A"/>
    <w:rsid w:val="006C0F17"/>
    <w:rsid w:val="006C1E6E"/>
    <w:rsid w:val="006C22C0"/>
    <w:rsid w:val="006C3BD2"/>
    <w:rsid w:val="006C5C4E"/>
    <w:rsid w:val="006D0C5F"/>
    <w:rsid w:val="006D19A8"/>
    <w:rsid w:val="006D1D7B"/>
    <w:rsid w:val="006D20E6"/>
    <w:rsid w:val="006D44B4"/>
    <w:rsid w:val="006D684E"/>
    <w:rsid w:val="006D7659"/>
    <w:rsid w:val="006D7B37"/>
    <w:rsid w:val="006E00EE"/>
    <w:rsid w:val="006E2A00"/>
    <w:rsid w:val="006E67EE"/>
    <w:rsid w:val="006E6FC8"/>
    <w:rsid w:val="006F1E59"/>
    <w:rsid w:val="006F1F25"/>
    <w:rsid w:val="006F209C"/>
    <w:rsid w:val="006F2283"/>
    <w:rsid w:val="006F2969"/>
    <w:rsid w:val="006F4DAB"/>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244F"/>
    <w:rsid w:val="00735227"/>
    <w:rsid w:val="00742363"/>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27D"/>
    <w:rsid w:val="00777365"/>
    <w:rsid w:val="00777A8E"/>
    <w:rsid w:val="00780DC4"/>
    <w:rsid w:val="007827CB"/>
    <w:rsid w:val="00782844"/>
    <w:rsid w:val="00782FDA"/>
    <w:rsid w:val="00784090"/>
    <w:rsid w:val="0078617A"/>
    <w:rsid w:val="0079081A"/>
    <w:rsid w:val="00790885"/>
    <w:rsid w:val="00790909"/>
    <w:rsid w:val="00790A12"/>
    <w:rsid w:val="00791D8A"/>
    <w:rsid w:val="007947ED"/>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C7C20"/>
    <w:rsid w:val="007C7F31"/>
    <w:rsid w:val="007D0373"/>
    <w:rsid w:val="007D09F8"/>
    <w:rsid w:val="007D0F13"/>
    <w:rsid w:val="007D1139"/>
    <w:rsid w:val="007D147D"/>
    <w:rsid w:val="007D1728"/>
    <w:rsid w:val="007D1DDE"/>
    <w:rsid w:val="007D244D"/>
    <w:rsid w:val="007D37A8"/>
    <w:rsid w:val="007D5743"/>
    <w:rsid w:val="007D66F3"/>
    <w:rsid w:val="007E0117"/>
    <w:rsid w:val="007E034D"/>
    <w:rsid w:val="007E1325"/>
    <w:rsid w:val="007E1551"/>
    <w:rsid w:val="007E15B5"/>
    <w:rsid w:val="007E16C8"/>
    <w:rsid w:val="007E17E2"/>
    <w:rsid w:val="007E1DAF"/>
    <w:rsid w:val="007E1E10"/>
    <w:rsid w:val="007E2259"/>
    <w:rsid w:val="007E24C9"/>
    <w:rsid w:val="007E2E22"/>
    <w:rsid w:val="007E3A95"/>
    <w:rsid w:val="007E3D7F"/>
    <w:rsid w:val="007E3EE4"/>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3ED0"/>
    <w:rsid w:val="00814BCB"/>
    <w:rsid w:val="008169FC"/>
    <w:rsid w:val="0082512B"/>
    <w:rsid w:val="008265DE"/>
    <w:rsid w:val="00826746"/>
    <w:rsid w:val="00826C9C"/>
    <w:rsid w:val="00827118"/>
    <w:rsid w:val="0082740F"/>
    <w:rsid w:val="00827969"/>
    <w:rsid w:val="008279CD"/>
    <w:rsid w:val="00827B7A"/>
    <w:rsid w:val="00827EDA"/>
    <w:rsid w:val="00827FC0"/>
    <w:rsid w:val="00831168"/>
    <w:rsid w:val="00833813"/>
    <w:rsid w:val="00833F28"/>
    <w:rsid w:val="00837EF8"/>
    <w:rsid w:val="00840240"/>
    <w:rsid w:val="00841C81"/>
    <w:rsid w:val="00843714"/>
    <w:rsid w:val="00843F3F"/>
    <w:rsid w:val="00844251"/>
    <w:rsid w:val="00845E32"/>
    <w:rsid w:val="00846FCE"/>
    <w:rsid w:val="00847E56"/>
    <w:rsid w:val="008502DA"/>
    <w:rsid w:val="00850CFB"/>
    <w:rsid w:val="00852AE8"/>
    <w:rsid w:val="00854B85"/>
    <w:rsid w:val="00855790"/>
    <w:rsid w:val="00861195"/>
    <w:rsid w:val="008611CD"/>
    <w:rsid w:val="0086198E"/>
    <w:rsid w:val="00862D87"/>
    <w:rsid w:val="0086330D"/>
    <w:rsid w:val="008649F3"/>
    <w:rsid w:val="0086798E"/>
    <w:rsid w:val="008701E4"/>
    <w:rsid w:val="00870EDF"/>
    <w:rsid w:val="00871117"/>
    <w:rsid w:val="00871242"/>
    <w:rsid w:val="0087676F"/>
    <w:rsid w:val="00881370"/>
    <w:rsid w:val="0088309F"/>
    <w:rsid w:val="008861A5"/>
    <w:rsid w:val="00887608"/>
    <w:rsid w:val="00891487"/>
    <w:rsid w:val="00891945"/>
    <w:rsid w:val="008948C0"/>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4F1B"/>
    <w:rsid w:val="008C51A8"/>
    <w:rsid w:val="008C5D1B"/>
    <w:rsid w:val="008C7F4D"/>
    <w:rsid w:val="008D3462"/>
    <w:rsid w:val="008D5AFF"/>
    <w:rsid w:val="008D5B41"/>
    <w:rsid w:val="008D749C"/>
    <w:rsid w:val="008E074A"/>
    <w:rsid w:val="008E21D7"/>
    <w:rsid w:val="008E4A70"/>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4F06"/>
    <w:rsid w:val="00916300"/>
    <w:rsid w:val="009207DA"/>
    <w:rsid w:val="0092105F"/>
    <w:rsid w:val="00921B64"/>
    <w:rsid w:val="00921D17"/>
    <w:rsid w:val="00923C74"/>
    <w:rsid w:val="00925A45"/>
    <w:rsid w:val="00925DF3"/>
    <w:rsid w:val="00925DFA"/>
    <w:rsid w:val="00932107"/>
    <w:rsid w:val="009348D6"/>
    <w:rsid w:val="0093654D"/>
    <w:rsid w:val="0094167A"/>
    <w:rsid w:val="00941ACC"/>
    <w:rsid w:val="009427EC"/>
    <w:rsid w:val="0094285C"/>
    <w:rsid w:val="00944D6E"/>
    <w:rsid w:val="00945B8E"/>
    <w:rsid w:val="009465CB"/>
    <w:rsid w:val="00950CCB"/>
    <w:rsid w:val="009531A4"/>
    <w:rsid w:val="009579B7"/>
    <w:rsid w:val="00957FE3"/>
    <w:rsid w:val="00962E55"/>
    <w:rsid w:val="009653EA"/>
    <w:rsid w:val="00970C9D"/>
    <w:rsid w:val="00972FA1"/>
    <w:rsid w:val="009759B0"/>
    <w:rsid w:val="009767EE"/>
    <w:rsid w:val="00977518"/>
    <w:rsid w:val="00977856"/>
    <w:rsid w:val="00977F1F"/>
    <w:rsid w:val="00981015"/>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1092"/>
    <w:rsid w:val="009C2F4F"/>
    <w:rsid w:val="009C4823"/>
    <w:rsid w:val="009C7935"/>
    <w:rsid w:val="009C7E10"/>
    <w:rsid w:val="009D0650"/>
    <w:rsid w:val="009D07CB"/>
    <w:rsid w:val="009D0E03"/>
    <w:rsid w:val="009D1F99"/>
    <w:rsid w:val="009D2576"/>
    <w:rsid w:val="009D28DB"/>
    <w:rsid w:val="009D300C"/>
    <w:rsid w:val="009D3C75"/>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410"/>
    <w:rsid w:val="009F3A9E"/>
    <w:rsid w:val="009F3BBB"/>
    <w:rsid w:val="009F5817"/>
    <w:rsid w:val="009F6B73"/>
    <w:rsid w:val="009F71D9"/>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3DCF"/>
    <w:rsid w:val="00A643AE"/>
    <w:rsid w:val="00A648E8"/>
    <w:rsid w:val="00A6620E"/>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87FBB"/>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D726C"/>
    <w:rsid w:val="00AE0042"/>
    <w:rsid w:val="00AE09F8"/>
    <w:rsid w:val="00AE19E1"/>
    <w:rsid w:val="00AE25B8"/>
    <w:rsid w:val="00AE2781"/>
    <w:rsid w:val="00AE4039"/>
    <w:rsid w:val="00AE532C"/>
    <w:rsid w:val="00AE5E91"/>
    <w:rsid w:val="00AE663C"/>
    <w:rsid w:val="00AE74E5"/>
    <w:rsid w:val="00AE7FA0"/>
    <w:rsid w:val="00AF4399"/>
    <w:rsid w:val="00AF6599"/>
    <w:rsid w:val="00AF662B"/>
    <w:rsid w:val="00AF6903"/>
    <w:rsid w:val="00AF764A"/>
    <w:rsid w:val="00B001D0"/>
    <w:rsid w:val="00B022FC"/>
    <w:rsid w:val="00B0646A"/>
    <w:rsid w:val="00B0726A"/>
    <w:rsid w:val="00B07552"/>
    <w:rsid w:val="00B113DD"/>
    <w:rsid w:val="00B120EE"/>
    <w:rsid w:val="00B12436"/>
    <w:rsid w:val="00B14855"/>
    <w:rsid w:val="00B1521D"/>
    <w:rsid w:val="00B16B1E"/>
    <w:rsid w:val="00B17905"/>
    <w:rsid w:val="00B20869"/>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2D2"/>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1134"/>
    <w:rsid w:val="00B96B53"/>
    <w:rsid w:val="00B9771B"/>
    <w:rsid w:val="00BA25F4"/>
    <w:rsid w:val="00BA3649"/>
    <w:rsid w:val="00BA3C73"/>
    <w:rsid w:val="00BA660F"/>
    <w:rsid w:val="00BA724E"/>
    <w:rsid w:val="00BA74E8"/>
    <w:rsid w:val="00BA7BDB"/>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5C8F"/>
    <w:rsid w:val="00C079F7"/>
    <w:rsid w:val="00C120F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0FFE"/>
    <w:rsid w:val="00C8108D"/>
    <w:rsid w:val="00C814C5"/>
    <w:rsid w:val="00C82D9C"/>
    <w:rsid w:val="00C82EB1"/>
    <w:rsid w:val="00C91926"/>
    <w:rsid w:val="00C91DA3"/>
    <w:rsid w:val="00C9294A"/>
    <w:rsid w:val="00C968CA"/>
    <w:rsid w:val="00C97E62"/>
    <w:rsid w:val="00CA09FB"/>
    <w:rsid w:val="00CA136A"/>
    <w:rsid w:val="00CA2391"/>
    <w:rsid w:val="00CA2CEA"/>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60D8"/>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AEA"/>
    <w:rsid w:val="00D05E7C"/>
    <w:rsid w:val="00D12F00"/>
    <w:rsid w:val="00D13858"/>
    <w:rsid w:val="00D148FF"/>
    <w:rsid w:val="00D14EE2"/>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37DE2"/>
    <w:rsid w:val="00D416F1"/>
    <w:rsid w:val="00D41BDB"/>
    <w:rsid w:val="00D433BC"/>
    <w:rsid w:val="00D43DE4"/>
    <w:rsid w:val="00D45267"/>
    <w:rsid w:val="00D4735E"/>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09B8"/>
    <w:rsid w:val="00D81519"/>
    <w:rsid w:val="00D82532"/>
    <w:rsid w:val="00D8298A"/>
    <w:rsid w:val="00D85090"/>
    <w:rsid w:val="00D91F03"/>
    <w:rsid w:val="00D92C9E"/>
    <w:rsid w:val="00D92CAF"/>
    <w:rsid w:val="00D92D19"/>
    <w:rsid w:val="00D9349D"/>
    <w:rsid w:val="00D944E5"/>
    <w:rsid w:val="00D94597"/>
    <w:rsid w:val="00D95B19"/>
    <w:rsid w:val="00DA033D"/>
    <w:rsid w:val="00DA14FA"/>
    <w:rsid w:val="00DA3155"/>
    <w:rsid w:val="00DA3417"/>
    <w:rsid w:val="00DA4A7A"/>
    <w:rsid w:val="00DA60F2"/>
    <w:rsid w:val="00DA6A89"/>
    <w:rsid w:val="00DA7454"/>
    <w:rsid w:val="00DA7733"/>
    <w:rsid w:val="00DA7DD9"/>
    <w:rsid w:val="00DB0AA0"/>
    <w:rsid w:val="00DB1F6D"/>
    <w:rsid w:val="00DB342A"/>
    <w:rsid w:val="00DB398E"/>
    <w:rsid w:val="00DB3A5C"/>
    <w:rsid w:val="00DB4827"/>
    <w:rsid w:val="00DB4B0F"/>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601A"/>
    <w:rsid w:val="00E06E2C"/>
    <w:rsid w:val="00E074FA"/>
    <w:rsid w:val="00E10200"/>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2370"/>
    <w:rsid w:val="00E33EB0"/>
    <w:rsid w:val="00E340E8"/>
    <w:rsid w:val="00E363E8"/>
    <w:rsid w:val="00E36734"/>
    <w:rsid w:val="00E37078"/>
    <w:rsid w:val="00E37C58"/>
    <w:rsid w:val="00E4081C"/>
    <w:rsid w:val="00E40A16"/>
    <w:rsid w:val="00E41E03"/>
    <w:rsid w:val="00E425E7"/>
    <w:rsid w:val="00E43213"/>
    <w:rsid w:val="00E43EAC"/>
    <w:rsid w:val="00E44B85"/>
    <w:rsid w:val="00E45901"/>
    <w:rsid w:val="00E474AD"/>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722"/>
    <w:rsid w:val="00E63C46"/>
    <w:rsid w:val="00E6516A"/>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903B3"/>
    <w:rsid w:val="00E910C1"/>
    <w:rsid w:val="00E91CBE"/>
    <w:rsid w:val="00E92D12"/>
    <w:rsid w:val="00E931D5"/>
    <w:rsid w:val="00E938EE"/>
    <w:rsid w:val="00E94B18"/>
    <w:rsid w:val="00E9501E"/>
    <w:rsid w:val="00E969C8"/>
    <w:rsid w:val="00E97321"/>
    <w:rsid w:val="00EA0959"/>
    <w:rsid w:val="00EA11F2"/>
    <w:rsid w:val="00EA13AA"/>
    <w:rsid w:val="00EA1A62"/>
    <w:rsid w:val="00EA1D33"/>
    <w:rsid w:val="00EA5248"/>
    <w:rsid w:val="00EA5781"/>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0A57"/>
    <w:rsid w:val="00F113B2"/>
    <w:rsid w:val="00F1203E"/>
    <w:rsid w:val="00F1506E"/>
    <w:rsid w:val="00F16F32"/>
    <w:rsid w:val="00F17368"/>
    <w:rsid w:val="00F2379F"/>
    <w:rsid w:val="00F2403B"/>
    <w:rsid w:val="00F277E4"/>
    <w:rsid w:val="00F313D8"/>
    <w:rsid w:val="00F321F7"/>
    <w:rsid w:val="00F342E2"/>
    <w:rsid w:val="00F34904"/>
    <w:rsid w:val="00F371F7"/>
    <w:rsid w:val="00F37793"/>
    <w:rsid w:val="00F37A7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2D0B"/>
    <w:rsid w:val="00FB3521"/>
    <w:rsid w:val="00FB4BF0"/>
    <w:rsid w:val="00FB5FDF"/>
    <w:rsid w:val="00FB7D6C"/>
    <w:rsid w:val="00FC048F"/>
    <w:rsid w:val="00FC13E4"/>
    <w:rsid w:val="00FC26BF"/>
    <w:rsid w:val="00FC2D0E"/>
    <w:rsid w:val="00FC3ACB"/>
    <w:rsid w:val="00FC3C5C"/>
    <w:rsid w:val="00FC4450"/>
    <w:rsid w:val="00FC4FE2"/>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15BE"/>
    <w:rsid w:val="00FE224B"/>
    <w:rsid w:val="00FE433D"/>
    <w:rsid w:val="00FE4B54"/>
    <w:rsid w:val="00FE52A1"/>
    <w:rsid w:val="00FE573C"/>
    <w:rsid w:val="00FE69C9"/>
    <w:rsid w:val="00FE777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6F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9D300C"/>
    <w:pPr>
      <w:numPr>
        <w:numId w:val="10"/>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9D300C"/>
    <w:pPr>
      <w:numPr>
        <w:numId w:val="10"/>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2102">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627267">
      <w:bodyDiv w:val="1"/>
      <w:marLeft w:val="0"/>
      <w:marRight w:val="0"/>
      <w:marTop w:val="0"/>
      <w:marBottom w:val="0"/>
      <w:divBdr>
        <w:top w:val="none" w:sz="0" w:space="0" w:color="auto"/>
        <w:left w:val="none" w:sz="0" w:space="0" w:color="auto"/>
        <w:bottom w:val="none" w:sz="0" w:space="0" w:color="auto"/>
        <w:right w:val="none" w:sz="0" w:space="0" w:color="auto"/>
      </w:divBdr>
    </w:div>
    <w:div w:id="969163093">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3501765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DF3E3-EEF6-4AC0-9CD1-4BBA785B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1458</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2018-06-20T14:47:00Z</dcterms:created>
  <dcterms:modified xsi:type="dcterms:W3CDTF">2018-06-21T06:50:00Z</dcterms:modified>
</cp:coreProperties>
</file>